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AF" w:rsidRDefault="00FE70B4" w:rsidP="00C459AF">
      <w:pPr>
        <w:pStyle w:val="Betarp"/>
        <w:tabs>
          <w:tab w:val="left" w:pos="10490"/>
        </w:tabs>
        <w:ind w:left="907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59AF">
        <w:rPr>
          <w:rFonts w:ascii="Times New Roman" w:hAnsi="Times New Roman"/>
          <w:sz w:val="24"/>
          <w:szCs w:val="24"/>
        </w:rPr>
        <w:t>PRITARTA</w:t>
      </w:r>
    </w:p>
    <w:p w:rsidR="00C459AF" w:rsidRDefault="00C459AF" w:rsidP="00C459AF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Alytaus lopšelio-darželio tarybos     </w:t>
      </w:r>
    </w:p>
    <w:p w:rsidR="00C459AF" w:rsidRDefault="00C459AF" w:rsidP="00C459AF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202</w:t>
      </w:r>
      <w:r w:rsidR="00575F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m. </w:t>
      </w:r>
      <w:r w:rsidR="00F22BAA">
        <w:rPr>
          <w:rFonts w:ascii="Times New Roman" w:hAnsi="Times New Roman"/>
          <w:sz w:val="24"/>
          <w:szCs w:val="24"/>
        </w:rPr>
        <w:t>vasario</w:t>
      </w:r>
      <w:r w:rsidR="00575F8F">
        <w:rPr>
          <w:rFonts w:ascii="Times New Roman" w:hAnsi="Times New Roman"/>
          <w:sz w:val="24"/>
          <w:szCs w:val="24"/>
        </w:rPr>
        <w:t xml:space="preserve"> </w:t>
      </w:r>
      <w:r w:rsidR="00F11AD3">
        <w:rPr>
          <w:rFonts w:ascii="Times New Roman" w:hAnsi="Times New Roman"/>
          <w:sz w:val="24"/>
          <w:szCs w:val="24"/>
        </w:rPr>
        <w:t>22</w:t>
      </w:r>
      <w:r w:rsidR="00575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</w:t>
      </w:r>
      <w:r w:rsidR="00174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C459AF" w:rsidRDefault="00C459AF" w:rsidP="00C459AF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posėdyje, protokolo Nr. L</w:t>
      </w:r>
      <w:r w:rsidR="00F11AD3">
        <w:rPr>
          <w:rFonts w:ascii="Times New Roman" w:hAnsi="Times New Roman"/>
          <w:sz w:val="24"/>
          <w:szCs w:val="24"/>
        </w:rPr>
        <w:t>-77-(1.3)</w:t>
      </w:r>
    </w:p>
    <w:p w:rsidR="00C459AF" w:rsidRDefault="00C459AF" w:rsidP="00C459AF">
      <w:pPr>
        <w:pStyle w:val="Betarp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459AF" w:rsidRDefault="00C459AF" w:rsidP="00C459AF">
      <w:pPr>
        <w:pStyle w:val="Betarp"/>
        <w:ind w:left="9072"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PATVIRTINTA </w:t>
      </w:r>
    </w:p>
    <w:p w:rsidR="00C459AF" w:rsidRDefault="00C459AF" w:rsidP="00C459A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Alytaus lopšelio-darželio „</w:t>
      </w:r>
      <w:r w:rsidR="00C8169A">
        <w:rPr>
          <w:rFonts w:ascii="Times New Roman" w:hAnsi="Times New Roman" w:cs="Times New Roman"/>
          <w:sz w:val="24"/>
          <w:szCs w:val="24"/>
        </w:rPr>
        <w:t>Girinukas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459AF" w:rsidRDefault="00C459AF" w:rsidP="00C459AF">
      <w:pPr>
        <w:pStyle w:val="Betarp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direktoriaus 202</w:t>
      </w:r>
      <w:r w:rsidR="00575F8F">
        <w:rPr>
          <w:rFonts w:ascii="Times New Roman" w:hAnsi="Times New Roman" w:cs="Times New Roman"/>
          <w:bCs/>
          <w:sz w:val="24"/>
          <w:szCs w:val="24"/>
        </w:rPr>
        <w:t>4</w:t>
      </w:r>
      <w:r w:rsidR="00DA09D4">
        <w:rPr>
          <w:rFonts w:ascii="Times New Roman" w:hAnsi="Times New Roman" w:cs="Times New Roman"/>
          <w:bCs/>
          <w:sz w:val="24"/>
          <w:szCs w:val="24"/>
        </w:rPr>
        <w:t xml:space="preserve"> m.</w:t>
      </w:r>
      <w:r w:rsidR="005F1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vasario </w:t>
      </w:r>
      <w:r w:rsidR="005828D6">
        <w:rPr>
          <w:rFonts w:ascii="Times New Roman" w:hAnsi="Times New Roman" w:cs="Times New Roman"/>
          <w:bCs/>
          <w:sz w:val="24"/>
          <w:szCs w:val="24"/>
        </w:rPr>
        <w:t>23</w:t>
      </w:r>
      <w:bookmarkStart w:id="0" w:name="_GoBack"/>
      <w:bookmarkEnd w:id="0"/>
      <w:r w:rsidR="00F22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d.</w:t>
      </w:r>
    </w:p>
    <w:p w:rsidR="00C459AF" w:rsidRDefault="00C459AF" w:rsidP="00C459AF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5828D6">
        <w:rPr>
          <w:rFonts w:ascii="Times New Roman" w:hAnsi="Times New Roman" w:cs="Times New Roman"/>
          <w:bCs/>
          <w:sz w:val="24"/>
          <w:szCs w:val="24"/>
        </w:rPr>
        <w:t xml:space="preserve">                 įsakymu Nr. V–9-(1.2 E)</w:t>
      </w:r>
    </w:p>
    <w:p w:rsidR="00C459AF" w:rsidRDefault="00C459AF" w:rsidP="00C459AF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C459AF" w:rsidRDefault="00C459AF" w:rsidP="00C459AF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C459AF" w:rsidRDefault="00C459AF" w:rsidP="00C459A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ALYTAUS LOPŠELIO-DARŽELIO „</w:t>
      </w:r>
      <w:r w:rsidR="00C8169A">
        <w:rPr>
          <w:rFonts w:ascii="Times New Roman" w:hAnsi="Times New Roman"/>
          <w:b/>
          <w:sz w:val="24"/>
          <w:szCs w:val="24"/>
        </w:rPr>
        <w:t>GIRINUKAS</w:t>
      </w:r>
      <w:r>
        <w:rPr>
          <w:rFonts w:ascii="Times New Roman" w:hAnsi="Times New Roman"/>
          <w:b/>
          <w:sz w:val="24"/>
          <w:szCs w:val="24"/>
        </w:rPr>
        <w:t>“ 202</w:t>
      </w:r>
      <w:r w:rsidR="00575F8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-ŲJŲ METŲ VEIKLOS PLANAS</w:t>
      </w:r>
    </w:p>
    <w:p w:rsidR="00C459AF" w:rsidRPr="00C459AF" w:rsidRDefault="00C459AF" w:rsidP="00C459AF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30"/>
        <w:gridCol w:w="2734"/>
        <w:gridCol w:w="5387"/>
        <w:gridCol w:w="2126"/>
        <w:gridCol w:w="1701"/>
        <w:gridCol w:w="1882"/>
      </w:tblGrid>
      <w:tr w:rsidR="00C459AF" w:rsidRPr="00C459AF" w:rsidTr="00D24B34">
        <w:tc>
          <w:tcPr>
            <w:tcW w:w="1230" w:type="dxa"/>
          </w:tcPr>
          <w:p w:rsidR="00C459AF" w:rsidRPr="00C459AF" w:rsidRDefault="00C459AF" w:rsidP="00C459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AF">
              <w:rPr>
                <w:rFonts w:ascii="Times New Roman" w:hAnsi="Times New Roman"/>
                <w:sz w:val="24"/>
                <w:szCs w:val="24"/>
              </w:rPr>
              <w:t>Priemonės kodas</w:t>
            </w:r>
          </w:p>
        </w:tc>
        <w:tc>
          <w:tcPr>
            <w:tcW w:w="2734" w:type="dxa"/>
          </w:tcPr>
          <w:p w:rsidR="00C459AF" w:rsidRPr="00C459AF" w:rsidRDefault="00C459AF" w:rsidP="00C459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</w:t>
            </w:r>
          </w:p>
        </w:tc>
        <w:tc>
          <w:tcPr>
            <w:tcW w:w="5387" w:type="dxa"/>
          </w:tcPr>
          <w:p w:rsidR="00C459AF" w:rsidRPr="00C459AF" w:rsidRDefault="00C459AF" w:rsidP="00C459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Rodikliai</w:t>
            </w:r>
          </w:p>
        </w:tc>
        <w:tc>
          <w:tcPr>
            <w:tcW w:w="2126" w:type="dxa"/>
          </w:tcPr>
          <w:p w:rsidR="00C459AF" w:rsidRPr="00C459AF" w:rsidRDefault="00C459AF" w:rsidP="00C459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 vykdytojai</w:t>
            </w:r>
          </w:p>
        </w:tc>
        <w:tc>
          <w:tcPr>
            <w:tcW w:w="1701" w:type="dxa"/>
          </w:tcPr>
          <w:p w:rsidR="00C459AF" w:rsidRPr="00C459AF" w:rsidRDefault="00C459AF" w:rsidP="00C459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Įvykdymo terminas</w:t>
            </w:r>
          </w:p>
        </w:tc>
        <w:tc>
          <w:tcPr>
            <w:tcW w:w="1882" w:type="dxa"/>
          </w:tcPr>
          <w:p w:rsidR="00C459AF" w:rsidRPr="00C459AF" w:rsidRDefault="00C459AF" w:rsidP="00C459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Asignavimai</w:t>
            </w:r>
          </w:p>
        </w:tc>
      </w:tr>
      <w:tr w:rsidR="00C459AF" w:rsidTr="00385E76">
        <w:tc>
          <w:tcPr>
            <w:tcW w:w="15060" w:type="dxa"/>
            <w:gridSpan w:val="6"/>
            <w:shd w:val="clear" w:color="auto" w:fill="C5E0B3" w:themeFill="accent6" w:themeFillTint="66"/>
          </w:tcPr>
          <w:p w:rsidR="00C459AF" w:rsidRDefault="00C459AF" w:rsidP="00C459AF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42B" w:rsidRPr="0085542B" w:rsidRDefault="0085542B" w:rsidP="0085542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2B">
              <w:rPr>
                <w:rFonts w:ascii="Times New Roman" w:hAnsi="Times New Roman" w:cs="Times New Roman"/>
                <w:b/>
                <w:sz w:val="24"/>
                <w:szCs w:val="24"/>
              </w:rPr>
              <w:t>TIKSLAS - DIDINTI ŠVIETIMO ĮTRAUKTĮ IR VEIKSMINGUMĄ, SIEKIANT ATITIKTIES ASMENS IR VISUOMENĖS POREIKIAMS</w:t>
            </w:r>
          </w:p>
          <w:p w:rsidR="00C459AF" w:rsidRDefault="00C459AF" w:rsidP="0085542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9AF" w:rsidTr="00385E76">
        <w:tc>
          <w:tcPr>
            <w:tcW w:w="15060" w:type="dxa"/>
            <w:gridSpan w:val="6"/>
            <w:shd w:val="clear" w:color="auto" w:fill="E2EFD9" w:themeFill="accent6" w:themeFillTint="33"/>
          </w:tcPr>
          <w:p w:rsidR="003115C1" w:rsidRDefault="003115C1" w:rsidP="00C459AF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9AF" w:rsidRDefault="0085542B" w:rsidP="00C459AF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UŽDAVINYS. </w:t>
            </w:r>
            <w:r w:rsidR="003115C1">
              <w:rPr>
                <w:rFonts w:ascii="Times New Roman" w:hAnsi="Times New Roman" w:cs="Times New Roman"/>
                <w:b/>
                <w:bCs/>
              </w:rPr>
              <w:t>Pagerinti  ugdymosi rezultatus ir sumažinti jų atotrūkį</w:t>
            </w:r>
          </w:p>
          <w:p w:rsidR="003115C1" w:rsidRDefault="003115C1" w:rsidP="00C459AF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9AF" w:rsidTr="00D24B34">
        <w:tc>
          <w:tcPr>
            <w:tcW w:w="1230" w:type="dxa"/>
          </w:tcPr>
          <w:p w:rsidR="00C459AF" w:rsidRPr="00201DF7" w:rsidRDefault="00201DF7" w:rsidP="00C459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F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34" w:type="dxa"/>
          </w:tcPr>
          <w:p w:rsidR="00C459AF" w:rsidRDefault="00201DF7" w:rsidP="00472D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ir priešmokyklinio ugdymo programų įgyvendinimas</w:t>
            </w:r>
          </w:p>
          <w:p w:rsidR="00201DF7" w:rsidRPr="00201DF7" w:rsidRDefault="00201DF7" w:rsidP="00472D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Apmokėjimas už mokytojų ir </w:t>
            </w:r>
            <w:r w:rsidR="007355B1">
              <w:rPr>
                <w:rFonts w:ascii="Times New Roman" w:hAnsi="Times New Roman"/>
                <w:sz w:val="24"/>
                <w:szCs w:val="24"/>
              </w:rPr>
              <w:t xml:space="preserve">pagalbos </w:t>
            </w:r>
            <w:r>
              <w:rPr>
                <w:rFonts w:ascii="Times New Roman" w:hAnsi="Times New Roman"/>
                <w:sz w:val="24"/>
                <w:szCs w:val="24"/>
              </w:rPr>
              <w:t>specialistų darbą</w:t>
            </w:r>
          </w:p>
        </w:tc>
        <w:tc>
          <w:tcPr>
            <w:tcW w:w="5387" w:type="dxa"/>
          </w:tcPr>
          <w:p w:rsidR="00EB3A00" w:rsidRDefault="00EB3A00" w:rsidP="00EB3A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B3A00">
              <w:rPr>
                <w:rFonts w:ascii="Times New Roman" w:hAnsi="Times New Roman" w:cs="Times New Roman"/>
                <w:sz w:val="24"/>
                <w:szCs w:val="24"/>
              </w:rPr>
              <w:t xml:space="preserve">Ikimokyklinio ir priešmokyklinio amžiaus vaikų skaičius – </w:t>
            </w:r>
            <w:r w:rsidR="0054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5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25ED">
              <w:rPr>
                <w:rFonts w:ascii="Times New Roman" w:hAnsi="Times New Roman" w:cs="Times New Roman"/>
                <w:sz w:val="24"/>
                <w:szCs w:val="24"/>
              </w:rPr>
              <w:t>, iš jų 1</w:t>
            </w:r>
            <w:r w:rsidR="00735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5ED">
              <w:rPr>
                <w:rFonts w:ascii="Times New Roman" w:hAnsi="Times New Roman" w:cs="Times New Roman"/>
                <w:sz w:val="24"/>
                <w:szCs w:val="24"/>
              </w:rPr>
              <w:t>- ikimokyklinio ugdymo ir 3</w:t>
            </w:r>
            <w:r w:rsidR="0074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ED" w:rsidRPr="002D6F17"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ugdymo mokinių</w:t>
            </w:r>
            <w:r w:rsidR="0036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F17" w:rsidRPr="002D6F17" w:rsidRDefault="00EB3A00" w:rsidP="003625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B3A00">
              <w:rPr>
                <w:rFonts w:ascii="Times New Roman" w:hAnsi="Times New Roman" w:cs="Times New Roman"/>
                <w:sz w:val="24"/>
                <w:szCs w:val="24"/>
              </w:rPr>
              <w:t xml:space="preserve">Grupių komplektų skaičius – </w:t>
            </w:r>
            <w:r w:rsidR="00542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3A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3A00" w:rsidRPr="008C0F45" w:rsidRDefault="005429AB" w:rsidP="004A1390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Lopšelyje-darželyje dirba 2</w:t>
            </w:r>
            <w:r w:rsidR="005F1B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B3A00">
              <w:rPr>
                <w:rFonts w:ascii="Times New Roman" w:hAnsi="Times New Roman" w:cs="Times New Roman"/>
                <w:sz w:val="24"/>
                <w:szCs w:val="24"/>
              </w:rPr>
              <w:t>mokyto</w:t>
            </w:r>
            <w:r w:rsidR="004A1390">
              <w:rPr>
                <w:rFonts w:ascii="Times New Roman" w:hAnsi="Times New Roman" w:cs="Times New Roman"/>
                <w:sz w:val="24"/>
                <w:szCs w:val="24"/>
              </w:rPr>
              <w:t>jai ir 2 vadovai</w:t>
            </w:r>
            <w:r w:rsidR="008C0F45" w:rsidRPr="004A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625ED" w:rsidRPr="003625ED" w:rsidRDefault="003625ED" w:rsidP="003625E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625ED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472D24" w:rsidRPr="00201DF7" w:rsidRDefault="003625ED" w:rsidP="003625E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625ED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701" w:type="dxa"/>
          </w:tcPr>
          <w:p w:rsidR="00C459AF" w:rsidRPr="00201DF7" w:rsidRDefault="00472D24" w:rsidP="007355B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355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C459AF" w:rsidRDefault="004E0225" w:rsidP="00F774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</w:t>
            </w:r>
          </w:p>
          <w:p w:rsidR="004E0225" w:rsidRDefault="004E0225" w:rsidP="00F774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</w:t>
            </w:r>
          </w:p>
          <w:p w:rsidR="004E0225" w:rsidRPr="00201DF7" w:rsidRDefault="004E0225" w:rsidP="00F774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lėšos</w:t>
            </w:r>
          </w:p>
        </w:tc>
      </w:tr>
      <w:tr w:rsidR="00C459AF" w:rsidTr="00D24B34">
        <w:tc>
          <w:tcPr>
            <w:tcW w:w="1230" w:type="dxa"/>
          </w:tcPr>
          <w:p w:rsidR="00C459AF" w:rsidRPr="00201DF7" w:rsidRDefault="00826644" w:rsidP="00C459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734" w:type="dxa"/>
          </w:tcPr>
          <w:p w:rsidR="00C459AF" w:rsidRPr="00826644" w:rsidRDefault="00826644" w:rsidP="00472D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6644">
              <w:rPr>
                <w:rFonts w:ascii="Times New Roman" w:hAnsi="Times New Roman" w:cs="Times New Roman"/>
                <w:sz w:val="24"/>
                <w:szCs w:val="24"/>
              </w:rPr>
              <w:t>Kokybiško švietimo ir asmeninės kiekvieno mokinio pažangos užtikrinimas</w:t>
            </w:r>
          </w:p>
        </w:tc>
        <w:tc>
          <w:tcPr>
            <w:tcW w:w="5387" w:type="dxa"/>
          </w:tcPr>
          <w:p w:rsidR="00445AD8" w:rsidRDefault="00445AD8" w:rsidP="006B590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7">
              <w:rPr>
                <w:rFonts w:ascii="Times New Roman" w:hAnsi="Times New Roman" w:cs="Times New Roman"/>
                <w:sz w:val="24"/>
                <w:szCs w:val="24"/>
              </w:rPr>
              <w:t>100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mokytojų stebi, analizuoja ir vertina mokinių individualią pažangą.</w:t>
            </w:r>
          </w:p>
          <w:p w:rsidR="00445AD8" w:rsidRDefault="00445AD8" w:rsidP="006B590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proc. ikimokyklinio ir priešmokyklinio ugdymo mokinių kompetencijų pasiekimai atitiks 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programoje numatytus rezultatus.</w:t>
            </w:r>
          </w:p>
          <w:p w:rsidR="001A106B" w:rsidRPr="004E0225" w:rsidRDefault="006B5902" w:rsidP="00A64BDA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02">
              <w:rPr>
                <w:rFonts w:ascii="Times New Roman" w:hAnsi="Times New Roman" w:cs="Times New Roman"/>
                <w:sz w:val="24"/>
                <w:szCs w:val="24"/>
              </w:rPr>
              <w:t xml:space="preserve">Ne mažiau kaip 2 kartus per metus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organizuojami </w:t>
            </w:r>
            <w:r w:rsidRPr="006B5902">
              <w:rPr>
                <w:rFonts w:ascii="Times New Roman" w:hAnsi="Times New Roman" w:cs="Times New Roman"/>
                <w:sz w:val="24"/>
                <w:szCs w:val="24"/>
              </w:rPr>
              <w:t xml:space="preserve"> individualūs pokalbiai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apie vaiko pažangą</w:t>
            </w:r>
            <w:r w:rsidRPr="006B5902">
              <w:rPr>
                <w:rFonts w:ascii="Times New Roman" w:hAnsi="Times New Roman" w:cs="Times New Roman"/>
                <w:sz w:val="24"/>
                <w:szCs w:val="24"/>
              </w:rPr>
              <w:t xml:space="preserve"> 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Pr="006B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tė</w:t>
            </w:r>
            <w:r w:rsidR="00445AD8">
              <w:rPr>
                <w:rFonts w:ascii="Times New Roman" w:hAnsi="Times New Roman" w:cs="Times New Roman"/>
                <w:sz w:val="24"/>
                <w:szCs w:val="24"/>
              </w:rPr>
              <w:t>vais</w:t>
            </w:r>
            <w:r w:rsidR="00A64BDA">
              <w:rPr>
                <w:rFonts w:ascii="Times New Roman" w:hAnsi="Times New Roman" w:cs="Times New Roman"/>
                <w:sz w:val="24"/>
                <w:szCs w:val="24"/>
              </w:rPr>
              <w:t xml:space="preserve">, bei pavasarį aptariant </w:t>
            </w:r>
            <w:r w:rsidR="00A64BDA" w:rsidRPr="00A64B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4BDA">
              <w:rPr>
                <w:rFonts w:ascii="Times New Roman" w:hAnsi="Times New Roman" w:cs="Times New Roman"/>
                <w:sz w:val="24"/>
                <w:szCs w:val="24"/>
              </w:rPr>
              <w:t xml:space="preserve">riešmokyklinio ugdymo pedagogo </w:t>
            </w:r>
            <w:r w:rsidR="00A64BDA" w:rsidRPr="00A64BDA">
              <w:rPr>
                <w:rFonts w:ascii="Times New Roman" w:hAnsi="Times New Roman" w:cs="Times New Roman"/>
                <w:sz w:val="24"/>
                <w:szCs w:val="24"/>
              </w:rPr>
              <w:t xml:space="preserve">(-ų) ar jungtinės grupės ikimokyklinio ugdymo </w:t>
            </w:r>
            <w:r w:rsidR="00A64BDA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r w:rsidR="00A64BDA" w:rsidRPr="00A64BDA">
              <w:rPr>
                <w:rFonts w:ascii="Times New Roman" w:hAnsi="Times New Roman" w:cs="Times New Roman"/>
                <w:sz w:val="24"/>
                <w:szCs w:val="24"/>
              </w:rPr>
              <w:t xml:space="preserve"> (-ų) rekomendacija</w:t>
            </w:r>
            <w:r w:rsidR="00A64BDA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126" w:type="dxa"/>
          </w:tcPr>
          <w:p w:rsidR="003625ED" w:rsidRPr="003625ED" w:rsidRDefault="003625ED" w:rsidP="003625E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625ED">
              <w:rPr>
                <w:rFonts w:ascii="Times New Roman" w:hAnsi="Times New Roman"/>
                <w:sz w:val="24"/>
                <w:szCs w:val="24"/>
              </w:rPr>
              <w:lastRenderedPageBreak/>
              <w:t>Direktorius</w:t>
            </w:r>
          </w:p>
          <w:p w:rsidR="00D24B34" w:rsidRDefault="003625ED" w:rsidP="003625E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625ED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  <w:r w:rsidR="00F70B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B3E" w:rsidRPr="00201DF7" w:rsidRDefault="00F70B3E" w:rsidP="003625E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:rsidR="00C459AF" w:rsidRPr="00201DF7" w:rsidRDefault="00D24B34" w:rsidP="007355B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355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C459AF" w:rsidRPr="00201DF7" w:rsidRDefault="00D24B34" w:rsidP="00F774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Žmogiškieji ištekliai</w:t>
            </w:r>
          </w:p>
        </w:tc>
      </w:tr>
      <w:tr w:rsidR="00C459AF" w:rsidTr="00D24B34">
        <w:tc>
          <w:tcPr>
            <w:tcW w:w="1230" w:type="dxa"/>
          </w:tcPr>
          <w:p w:rsidR="00C459AF" w:rsidRPr="00201DF7" w:rsidRDefault="003A5CED" w:rsidP="00C459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734" w:type="dxa"/>
          </w:tcPr>
          <w:p w:rsidR="00C459AF" w:rsidRPr="003A5CED" w:rsidRDefault="001D0EDA" w:rsidP="00066A3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D0EDA">
              <w:rPr>
                <w:rFonts w:ascii="Times New Roman" w:hAnsi="Times New Roman" w:cs="Times New Roman"/>
                <w:sz w:val="24"/>
                <w:szCs w:val="24"/>
              </w:rPr>
              <w:t>Pasiruoš</w:t>
            </w:r>
            <w:r w:rsidR="00066A34">
              <w:rPr>
                <w:rFonts w:ascii="Times New Roman" w:hAnsi="Times New Roman" w:cs="Times New Roman"/>
                <w:sz w:val="24"/>
                <w:szCs w:val="24"/>
              </w:rPr>
              <w:t>imas</w:t>
            </w:r>
            <w:r w:rsidRPr="001D0EDA">
              <w:rPr>
                <w:rFonts w:ascii="Times New Roman" w:hAnsi="Times New Roman" w:cs="Times New Roman"/>
                <w:sz w:val="24"/>
                <w:szCs w:val="24"/>
              </w:rPr>
              <w:t xml:space="preserve"> ikimokyklinio ugdymo program</w:t>
            </w:r>
            <w:r w:rsidR="001227E1">
              <w:rPr>
                <w:rFonts w:ascii="Times New Roman" w:hAnsi="Times New Roman" w:cs="Times New Roman"/>
                <w:sz w:val="24"/>
                <w:szCs w:val="24"/>
              </w:rPr>
              <w:t>os rengimui</w:t>
            </w:r>
            <w:r w:rsidRPr="001D0EDA">
              <w:rPr>
                <w:rFonts w:ascii="Times New Roman" w:hAnsi="Times New Roman" w:cs="Times New Roman"/>
                <w:sz w:val="24"/>
                <w:szCs w:val="24"/>
              </w:rPr>
              <w:t>, vadovaujantis Lietuvos respublikos švietimo, mokslo ir sporto ministro įsakymu „Dėl  ikimokyklinio ugdymo programos gairių patvirtinimo“ 2023 m. rugsėjo 4 d. Nr. V-1142</w:t>
            </w:r>
          </w:p>
        </w:tc>
        <w:tc>
          <w:tcPr>
            <w:tcW w:w="5387" w:type="dxa"/>
          </w:tcPr>
          <w:p w:rsidR="00C459AF" w:rsidRPr="00587765" w:rsidRDefault="001D0EDA" w:rsidP="001D0EDA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D0EDA">
              <w:rPr>
                <w:rFonts w:ascii="Times New Roman" w:hAnsi="Times New Roman" w:cs="Times New Roman"/>
                <w:sz w:val="24"/>
                <w:szCs w:val="24"/>
              </w:rPr>
              <w:t>kimokyklinio ugdymo turin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Pr="001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atnaujin</w:t>
            </w:r>
            <w:r w:rsidRPr="001D0E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1D0EDA">
              <w:rPr>
                <w:rFonts w:ascii="Times New Roman" w:hAnsi="Times New Roman" w:cs="Times New Roman"/>
                <w:sz w:val="24"/>
                <w:szCs w:val="24"/>
              </w:rPr>
              <w:t xml:space="preserve">, atsižvelgiant į naujausias mokslines žinias ir tyrimus, ypatingą dėmesį skiriant bendrųjų kompetencijų ugdymui, taikant amžiaus tarpsnį atitinkančius metodus, ir knygų skaitymo kultūros formavimui bei tobulinti mokytojų kvalifikaciją ugdymo turinio įgyvendinimo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 vaikų vertinimo klausimais.</w:t>
            </w:r>
          </w:p>
        </w:tc>
        <w:tc>
          <w:tcPr>
            <w:tcW w:w="2126" w:type="dxa"/>
          </w:tcPr>
          <w:p w:rsidR="003625ED" w:rsidRPr="003625ED" w:rsidRDefault="003625ED" w:rsidP="003625E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625ED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C459AF" w:rsidRDefault="003625ED" w:rsidP="003625E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625ED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A170BC" w:rsidRPr="00201DF7" w:rsidRDefault="00A170BC" w:rsidP="003625E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:rsidR="00C459AF" w:rsidRPr="00201DF7" w:rsidRDefault="004E0225" w:rsidP="001D0ED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D0ED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C65DBF" w:rsidRDefault="00C65DBF" w:rsidP="00472D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</w:t>
            </w:r>
          </w:p>
          <w:p w:rsidR="00C65DBF" w:rsidRDefault="00C65DBF" w:rsidP="00472D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SB </w:t>
            </w:r>
          </w:p>
          <w:p w:rsidR="00C65DBF" w:rsidRDefault="00C65DBF" w:rsidP="00472D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lėšos</w:t>
            </w:r>
          </w:p>
          <w:p w:rsidR="00F77465" w:rsidRPr="00201DF7" w:rsidRDefault="00C65DBF" w:rsidP="00472D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B5FE9">
              <w:rPr>
                <w:rFonts w:ascii="Times New Roman" w:hAnsi="Times New Roman"/>
                <w:sz w:val="24"/>
                <w:szCs w:val="24"/>
              </w:rPr>
              <w:t>Žmogiškieji ištekliai</w:t>
            </w:r>
          </w:p>
        </w:tc>
      </w:tr>
      <w:tr w:rsidR="004D7F40" w:rsidTr="006559B0">
        <w:tc>
          <w:tcPr>
            <w:tcW w:w="1230" w:type="dxa"/>
          </w:tcPr>
          <w:p w:rsidR="004D7F40" w:rsidRPr="00201DF7" w:rsidRDefault="004D7F40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734" w:type="dxa"/>
          </w:tcPr>
          <w:p w:rsidR="004D7F40" w:rsidRPr="00C57219" w:rsidRDefault="004D7F40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57219">
              <w:rPr>
                <w:rFonts w:ascii="Times New Roman" w:hAnsi="Times New Roman" w:cs="Times New Roman"/>
                <w:sz w:val="24"/>
                <w:szCs w:val="24"/>
              </w:rPr>
              <w:t>Kolegialaus grįžtamojo ryšio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stiprinimas.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0" w:rsidRDefault="004D7F40" w:rsidP="004D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0">
              <w:rPr>
                <w:rFonts w:ascii="Times New Roman" w:hAnsi="Times New Roman" w:cs="Times New Roman"/>
                <w:sz w:val="24"/>
                <w:szCs w:val="24"/>
              </w:rPr>
              <w:t xml:space="preserve">Kiekvienas įstaigos mokytojas stebi bent 2 kolegų veiklas ir teikia profesionalų grįžtamąjį ryšį. </w:t>
            </w:r>
          </w:p>
          <w:p w:rsidR="00A170BC" w:rsidRPr="004D7F40" w:rsidRDefault="004C5CE3" w:rsidP="004C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Vykdomas</w:t>
            </w:r>
            <w:r w:rsidR="0058776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A170BC" w:rsidRPr="00A170BC">
              <w:rPr>
                <w:rFonts w:ascii="Times New Roman" w:hAnsi="Times New Roman" w:cs="Times New Roman"/>
                <w:sz w:val="24"/>
                <w:szCs w:val="24"/>
              </w:rPr>
              <w:t>endradarbiavimas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kitomis švietimo įstaigomis, tėvais ir </w:t>
            </w:r>
            <w:r w:rsidR="00A170BC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A170BC" w:rsidRPr="00A170BC">
              <w:rPr>
                <w:rFonts w:ascii="Times New Roman" w:hAnsi="Times New Roman" w:cs="Times New Roman"/>
                <w:sz w:val="24"/>
                <w:szCs w:val="24"/>
              </w:rPr>
              <w:t>socialiniais pa</w:t>
            </w:r>
            <w:r w:rsidR="00A170BC">
              <w:rPr>
                <w:rFonts w:ascii="Times New Roman" w:hAnsi="Times New Roman" w:cs="Times New Roman"/>
                <w:sz w:val="24"/>
                <w:szCs w:val="24"/>
              </w:rPr>
              <w:t>rtneriais</w:t>
            </w:r>
            <w:r w:rsidR="00A170BC" w:rsidRPr="00A1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organizuojant </w:t>
            </w:r>
            <w:r w:rsidR="00A170BC" w:rsidRPr="00A170BC">
              <w:rPr>
                <w:rFonts w:ascii="Times New Roman" w:hAnsi="Times New Roman" w:cs="Times New Roman"/>
                <w:sz w:val="24"/>
                <w:szCs w:val="24"/>
              </w:rPr>
              <w:t>ir įgyvendin</w:t>
            </w:r>
            <w:r w:rsidR="00A170BC">
              <w:rPr>
                <w:rFonts w:ascii="Times New Roman" w:hAnsi="Times New Roman" w:cs="Times New Roman"/>
                <w:sz w:val="24"/>
                <w:szCs w:val="24"/>
              </w:rPr>
              <w:t>ant bendrus renginius</w:t>
            </w:r>
            <w:r w:rsidR="00A170BC" w:rsidRPr="00A1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625ED" w:rsidRPr="003625ED" w:rsidRDefault="003625ED" w:rsidP="003625E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625ED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4D7F40" w:rsidRDefault="003625ED" w:rsidP="003625E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625ED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D01676" w:rsidRPr="00201DF7" w:rsidRDefault="00D01676" w:rsidP="003625E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:rsidR="004D7F40" w:rsidRPr="00201DF7" w:rsidRDefault="004E0225" w:rsidP="001227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227E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4D7F40" w:rsidRPr="00201DF7" w:rsidRDefault="003B5FE9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B5FE9">
              <w:rPr>
                <w:rFonts w:ascii="Times New Roman" w:hAnsi="Times New Roman"/>
                <w:sz w:val="24"/>
                <w:szCs w:val="24"/>
              </w:rPr>
              <w:t>Žmogiškieji ištekliai</w:t>
            </w:r>
          </w:p>
        </w:tc>
      </w:tr>
      <w:tr w:rsidR="004D7F40" w:rsidTr="00D24B34">
        <w:tc>
          <w:tcPr>
            <w:tcW w:w="1230" w:type="dxa"/>
          </w:tcPr>
          <w:p w:rsidR="004D7F40" w:rsidRPr="00201DF7" w:rsidRDefault="004D7F40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34" w:type="dxa"/>
          </w:tcPr>
          <w:p w:rsidR="00066A34" w:rsidRDefault="00AF6C86" w:rsidP="00066A3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7795" w:rsidRPr="00777795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kompetencij</w:t>
            </w:r>
            <w:r w:rsidR="00066A3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777795" w:rsidRPr="007777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6A34">
              <w:rPr>
                <w:rFonts w:ascii="Times New Roman" w:hAnsi="Times New Roman" w:cs="Times New Roman"/>
                <w:sz w:val="24"/>
                <w:szCs w:val="24"/>
              </w:rPr>
              <w:t xml:space="preserve">stiprinimas ir plėtojimas  bei </w:t>
            </w:r>
            <w:r w:rsidR="00777795" w:rsidRPr="00777795">
              <w:rPr>
                <w:rFonts w:ascii="Times New Roman" w:hAnsi="Times New Roman" w:cs="Times New Roman"/>
                <w:sz w:val="24"/>
                <w:szCs w:val="24"/>
              </w:rPr>
              <w:t>taiky</w:t>
            </w:r>
            <w:r w:rsidR="00066A34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  <w:p w:rsidR="004D7F40" w:rsidRPr="00777795" w:rsidRDefault="00777795" w:rsidP="00066A3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95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procese.</w:t>
            </w:r>
          </w:p>
        </w:tc>
        <w:tc>
          <w:tcPr>
            <w:tcW w:w="5387" w:type="dxa"/>
          </w:tcPr>
          <w:p w:rsidR="005678DF" w:rsidRDefault="00D01676" w:rsidP="00D0167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0F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5619">
              <w:rPr>
                <w:rFonts w:ascii="Times New Roman" w:hAnsi="Times New Roman" w:cs="Times New Roman"/>
                <w:sz w:val="24"/>
                <w:szCs w:val="24"/>
              </w:rPr>
              <w:t>0 proc.</w:t>
            </w:r>
            <w:r w:rsidR="008A633F" w:rsidRPr="008A633F">
              <w:rPr>
                <w:rFonts w:ascii="Times New Roman" w:hAnsi="Times New Roman" w:cs="Times New Roman"/>
                <w:sz w:val="24"/>
                <w:szCs w:val="24"/>
              </w:rPr>
              <w:t xml:space="preserve"> ugdomojo proceso vykdoma kitose palankiose tyrinėjimams vidaus ir lauko aplinkose.</w:t>
            </w:r>
            <w:r w:rsidR="008A633F" w:rsidRPr="008A633F">
              <w:rPr>
                <w:rFonts w:ascii="Times New Roman" w:hAnsi="Times New Roman" w:cs="Times New Roman"/>
                <w:sz w:val="24"/>
                <w:szCs w:val="24"/>
              </w:rPr>
              <w:br/>
              <w:t>Per metus įrengta bent 1 moderni ugdymo(</w:t>
            </w:r>
            <w:proofErr w:type="spellStart"/>
            <w:r w:rsidR="008A633F" w:rsidRPr="008A633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8A633F" w:rsidRPr="008A633F">
              <w:rPr>
                <w:rFonts w:ascii="Times New Roman" w:hAnsi="Times New Roman" w:cs="Times New Roman"/>
                <w:sz w:val="24"/>
                <w:szCs w:val="24"/>
              </w:rPr>
              <w:t>) aplinka.</w:t>
            </w:r>
          </w:p>
          <w:p w:rsidR="005678DF" w:rsidRDefault="005678DF" w:rsidP="00D0167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Kupolo įsigijimas ir pritaikymas STEAM veikloms.</w:t>
            </w:r>
          </w:p>
          <w:p w:rsidR="005678DF" w:rsidRPr="005678DF" w:rsidRDefault="005678DF" w:rsidP="00D0167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scenos įrengimas.</w:t>
            </w:r>
          </w:p>
        </w:tc>
        <w:tc>
          <w:tcPr>
            <w:tcW w:w="2126" w:type="dxa"/>
          </w:tcPr>
          <w:p w:rsidR="00D01676" w:rsidRPr="00D01676" w:rsidRDefault="00D01676" w:rsidP="00D0167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01676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4D7F40" w:rsidRDefault="00D01676" w:rsidP="00D0167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01676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082348" w:rsidRDefault="00082348" w:rsidP="00D0167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Ūkio reikalų tvarkytoja</w:t>
            </w:r>
            <w:r w:rsidR="00C65DB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D01676" w:rsidRPr="00201DF7" w:rsidRDefault="00D01676" w:rsidP="007E3A7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:rsidR="004D7F40" w:rsidRPr="00201DF7" w:rsidRDefault="004E0225" w:rsidP="001227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227E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C65DBF" w:rsidRDefault="00C65DBF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</w:t>
            </w:r>
          </w:p>
          <w:p w:rsidR="00C65DBF" w:rsidRDefault="00C65DBF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</w:t>
            </w:r>
          </w:p>
          <w:p w:rsidR="004D7F40" w:rsidRPr="00201DF7" w:rsidRDefault="00C65DBF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lėšos</w:t>
            </w:r>
            <w:r w:rsidRPr="003B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7F40" w:rsidTr="00D24B34">
        <w:tc>
          <w:tcPr>
            <w:tcW w:w="1230" w:type="dxa"/>
          </w:tcPr>
          <w:p w:rsidR="004D7F40" w:rsidRPr="00201DF7" w:rsidRDefault="007E3A7D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734" w:type="dxa"/>
          </w:tcPr>
          <w:p w:rsidR="004D7F40" w:rsidRPr="00201DF7" w:rsidRDefault="00B04B13" w:rsidP="00B04B1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Lokalinių, respublikinių ir tarptautinių projektų i</w:t>
            </w:r>
            <w:r w:rsidR="007E5855">
              <w:rPr>
                <w:rFonts w:ascii="Times New Roman" w:hAnsi="Times New Roman"/>
                <w:sz w:val="24"/>
                <w:szCs w:val="24"/>
              </w:rPr>
              <w:t>nicij</w:t>
            </w:r>
            <w:r>
              <w:rPr>
                <w:rFonts w:ascii="Times New Roman" w:hAnsi="Times New Roman"/>
                <w:sz w:val="24"/>
                <w:szCs w:val="24"/>
              </w:rPr>
              <w:t>avimas</w:t>
            </w:r>
            <w:r w:rsidR="007E5855">
              <w:rPr>
                <w:rFonts w:ascii="Times New Roman" w:hAnsi="Times New Roman"/>
                <w:sz w:val="24"/>
                <w:szCs w:val="24"/>
              </w:rPr>
              <w:t>, organiz</w:t>
            </w:r>
            <w:r>
              <w:rPr>
                <w:rFonts w:ascii="Times New Roman" w:hAnsi="Times New Roman"/>
                <w:sz w:val="24"/>
                <w:szCs w:val="24"/>
              </w:rPr>
              <w:t>avimas</w:t>
            </w:r>
            <w:r w:rsidR="007E5855">
              <w:rPr>
                <w:rFonts w:ascii="Times New Roman" w:hAnsi="Times New Roman"/>
                <w:sz w:val="24"/>
                <w:szCs w:val="24"/>
              </w:rPr>
              <w:t xml:space="preserve"> ir dalyva</w:t>
            </w:r>
            <w:r>
              <w:rPr>
                <w:rFonts w:ascii="Times New Roman" w:hAnsi="Times New Roman"/>
                <w:sz w:val="24"/>
                <w:szCs w:val="24"/>
              </w:rPr>
              <w:t>vimas.</w:t>
            </w:r>
            <w:r w:rsidR="007E5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D7F40" w:rsidRDefault="00B02470" w:rsidP="00C07D1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Projektų v</w:t>
            </w:r>
            <w:r w:rsidRPr="00971760">
              <w:rPr>
                <w:rFonts w:ascii="Times New Roman" w:hAnsi="Times New Roman"/>
                <w:sz w:val="24"/>
                <w:szCs w:val="24"/>
              </w:rPr>
              <w:t>ykdymas</w:t>
            </w:r>
            <w:r w:rsidRPr="00EB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 a</w:t>
            </w:r>
            <w:r w:rsidR="00EB6B17" w:rsidRPr="00EB6B17">
              <w:rPr>
                <w:rFonts w:ascii="Times New Roman" w:hAnsi="Times New Roman"/>
                <w:sz w:val="24"/>
                <w:szCs w:val="24"/>
              </w:rPr>
              <w:t>kty</w:t>
            </w:r>
            <w:r>
              <w:rPr>
                <w:rFonts w:ascii="Times New Roman" w:hAnsi="Times New Roman"/>
                <w:sz w:val="24"/>
                <w:szCs w:val="24"/>
              </w:rPr>
              <w:t>vus dalyvavimas.</w:t>
            </w:r>
            <w:r w:rsidR="00EB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760" w:rsidRPr="00971760">
              <w:rPr>
                <w:rFonts w:ascii="Times New Roman" w:hAnsi="Times New Roman"/>
                <w:sz w:val="24"/>
                <w:szCs w:val="24"/>
              </w:rPr>
              <w:t>3</w:t>
            </w:r>
            <w:r w:rsidR="008C0F45">
              <w:rPr>
                <w:rFonts w:ascii="Times New Roman" w:hAnsi="Times New Roman"/>
                <w:sz w:val="24"/>
                <w:szCs w:val="24"/>
              </w:rPr>
              <w:t>–</w:t>
            </w:r>
            <w:r w:rsidR="00971760" w:rsidRPr="0097176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71760">
              <w:rPr>
                <w:rFonts w:ascii="Times New Roman" w:hAnsi="Times New Roman"/>
                <w:sz w:val="24"/>
                <w:szCs w:val="24"/>
              </w:rPr>
              <w:t>projek</w:t>
            </w:r>
            <w:r w:rsidR="00B04B13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="00971760" w:rsidRPr="0097176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A5524" w:rsidRDefault="00B02470" w:rsidP="00C07D1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</w:t>
            </w:r>
            <w:r>
              <w:t xml:space="preserve"> </w:t>
            </w:r>
            <w:proofErr w:type="spellStart"/>
            <w:r w:rsidRPr="00B02470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 w:rsidRPr="00B02470">
              <w:rPr>
                <w:rFonts w:ascii="Times New Roman" w:hAnsi="Times New Roman"/>
                <w:sz w:val="24"/>
                <w:szCs w:val="24"/>
              </w:rPr>
              <w:t>+ programos mobilumo projekto Nr. 2023-1-LT01-KA122-SCH-000-147265  ,,Ikimokyklinio ugdymo pedagogų kompetencijų tobulinimas Europoje”</w:t>
            </w:r>
            <w:r w:rsidR="003A5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93D" w:rsidRPr="00201DF7" w:rsidRDefault="001E093D" w:rsidP="00C07D1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A7D" w:rsidRPr="007E3A7D" w:rsidRDefault="007E3A7D" w:rsidP="007E3A7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E3A7D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7E3A7D" w:rsidRPr="007E3A7D" w:rsidRDefault="007E3A7D" w:rsidP="007E3A7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E3A7D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6A29B1" w:rsidRPr="00201DF7" w:rsidRDefault="007E3A7D" w:rsidP="007E3A7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E3A7D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:rsidR="004D7F40" w:rsidRPr="00201DF7" w:rsidRDefault="004E0225" w:rsidP="00B0247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024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4D7F40" w:rsidRDefault="006F5118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  <w:p w:rsidR="006F5118" w:rsidRDefault="003D2FFB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F5118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6F5118" w:rsidRDefault="006F5118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</w:t>
            </w:r>
          </w:p>
          <w:p w:rsidR="006F5118" w:rsidRPr="00201DF7" w:rsidRDefault="006F5118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lėšos</w:t>
            </w:r>
          </w:p>
        </w:tc>
      </w:tr>
      <w:tr w:rsidR="009B152E" w:rsidTr="00D24B34">
        <w:tc>
          <w:tcPr>
            <w:tcW w:w="1230" w:type="dxa"/>
          </w:tcPr>
          <w:p w:rsidR="009B152E" w:rsidRDefault="009B152E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734" w:type="dxa"/>
          </w:tcPr>
          <w:p w:rsidR="009B152E" w:rsidRDefault="001227E1" w:rsidP="001227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 įsitraukimas 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projektus.</w:t>
            </w:r>
          </w:p>
        </w:tc>
        <w:tc>
          <w:tcPr>
            <w:tcW w:w="5387" w:type="dxa"/>
          </w:tcPr>
          <w:p w:rsidR="001227E1" w:rsidRDefault="001227E1" w:rsidP="001227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Dalyvauja 6-8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projektuose bei sukuria </w:t>
            </w:r>
            <w:r w:rsidR="008C0F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0F4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 naujus projektus.</w:t>
            </w:r>
          </w:p>
          <w:p w:rsidR="009B152E" w:rsidRDefault="001227E1" w:rsidP="001227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proc.</w:t>
            </w:r>
            <w:r w:rsidRPr="007E3A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mokytojų</w:t>
            </w:r>
            <w:r w:rsidRPr="007E3A7D">
              <w:rPr>
                <w:rFonts w:ascii="Times New Roman" w:hAnsi="Times New Roman"/>
                <w:sz w:val="24"/>
                <w:szCs w:val="24"/>
              </w:rPr>
              <w:t xml:space="preserve"> dalyvauja </w:t>
            </w:r>
            <w:proofErr w:type="spellStart"/>
            <w:r w:rsidRPr="007E3A7D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7E3A7D">
              <w:rPr>
                <w:rFonts w:ascii="Times New Roman" w:hAnsi="Times New Roman"/>
                <w:sz w:val="24"/>
                <w:szCs w:val="24"/>
              </w:rPr>
              <w:t xml:space="preserve"> projektuose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siekiant gauti Europos kokybės ženklelius.</w:t>
            </w:r>
          </w:p>
        </w:tc>
        <w:tc>
          <w:tcPr>
            <w:tcW w:w="2126" w:type="dxa"/>
          </w:tcPr>
          <w:p w:rsidR="009B152E" w:rsidRDefault="009B152E" w:rsidP="009B1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9B152E" w:rsidRPr="007E3A7D" w:rsidRDefault="009B152E" w:rsidP="009B1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71760">
              <w:rPr>
                <w:rFonts w:ascii="Times New Roman" w:hAnsi="Times New Roman"/>
                <w:sz w:val="24"/>
                <w:szCs w:val="24"/>
              </w:rPr>
              <w:t xml:space="preserve">okytojos Daiva </w:t>
            </w:r>
            <w:proofErr w:type="spellStart"/>
            <w:r w:rsidR="00971760">
              <w:rPr>
                <w:rFonts w:ascii="Times New Roman" w:hAnsi="Times New Roman"/>
                <w:sz w:val="24"/>
                <w:szCs w:val="24"/>
              </w:rPr>
              <w:t>Turčinavičienė</w:t>
            </w:r>
            <w:proofErr w:type="spellEnd"/>
            <w:r w:rsidR="00971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Giedrienė</w:t>
            </w:r>
            <w:proofErr w:type="spellEnd"/>
          </w:p>
        </w:tc>
        <w:tc>
          <w:tcPr>
            <w:tcW w:w="1701" w:type="dxa"/>
          </w:tcPr>
          <w:p w:rsidR="009B152E" w:rsidRDefault="009B152E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5D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9B152E" w:rsidRPr="003B5FE9" w:rsidRDefault="006F5118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Žmogiškieji ištekliai</w:t>
            </w:r>
          </w:p>
        </w:tc>
      </w:tr>
      <w:tr w:rsidR="00085360" w:rsidTr="00385E76">
        <w:tc>
          <w:tcPr>
            <w:tcW w:w="15060" w:type="dxa"/>
            <w:gridSpan w:val="6"/>
            <w:shd w:val="clear" w:color="auto" w:fill="E2EFD9" w:themeFill="accent6" w:themeFillTint="33"/>
          </w:tcPr>
          <w:p w:rsidR="00B4708F" w:rsidRDefault="00B4708F" w:rsidP="0008536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360" w:rsidRDefault="00085360" w:rsidP="00085360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360">
              <w:rPr>
                <w:rFonts w:ascii="Times New Roman" w:hAnsi="Times New Roman"/>
                <w:b/>
                <w:sz w:val="24"/>
                <w:szCs w:val="24"/>
              </w:rPr>
              <w:t>2 UŽDAVINYS.</w:t>
            </w:r>
            <w:r w:rsidR="00B47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708F" w:rsidRPr="00B55339">
              <w:rPr>
                <w:rFonts w:ascii="Times New Roman" w:hAnsi="Times New Roman" w:cs="Times New Roman"/>
                <w:b/>
                <w:bCs/>
              </w:rPr>
              <w:t xml:space="preserve">Didinti švietimo </w:t>
            </w:r>
            <w:proofErr w:type="spellStart"/>
            <w:r w:rsidR="00B4708F" w:rsidRPr="00B55339">
              <w:rPr>
                <w:rFonts w:ascii="Times New Roman" w:hAnsi="Times New Roman" w:cs="Times New Roman"/>
                <w:b/>
                <w:bCs/>
              </w:rPr>
              <w:t>įtrauktį</w:t>
            </w:r>
            <w:proofErr w:type="spellEnd"/>
            <w:r w:rsidR="00B4708F" w:rsidRPr="00B55339">
              <w:rPr>
                <w:rFonts w:ascii="Times New Roman" w:hAnsi="Times New Roman" w:cs="Times New Roman"/>
                <w:b/>
                <w:bCs/>
              </w:rPr>
              <w:t xml:space="preserve"> ir prieinamumą, užtikrinti saugią aplinką kiekvienam asmeniui</w:t>
            </w:r>
          </w:p>
          <w:p w:rsidR="00B4708F" w:rsidRPr="00201DF7" w:rsidRDefault="00B4708F" w:rsidP="0008536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40" w:rsidTr="00D24B34">
        <w:tc>
          <w:tcPr>
            <w:tcW w:w="1230" w:type="dxa"/>
          </w:tcPr>
          <w:p w:rsidR="004D7F40" w:rsidRPr="00201DF7" w:rsidRDefault="00A170BC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34" w:type="dxa"/>
          </w:tcPr>
          <w:p w:rsidR="004D7F40" w:rsidRPr="00C26889" w:rsidRDefault="003619FA" w:rsidP="00C268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>Savalaikės ir kokybiškos šviet</w:t>
            </w:r>
            <w:r w:rsidR="00C26889">
              <w:rPr>
                <w:rFonts w:ascii="Times New Roman" w:hAnsi="Times New Roman" w:cs="Times New Roman"/>
                <w:sz w:val="24"/>
                <w:szCs w:val="24"/>
              </w:rPr>
              <w:t>imo pagalbos teikimas lopšelyje-darželyj</w:t>
            </w: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5387" w:type="dxa"/>
          </w:tcPr>
          <w:p w:rsidR="008F4D37" w:rsidRDefault="00457FF6" w:rsidP="008F4D3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Lopšelyje-darželyje ugdomi 65 mokiniai, </w:t>
            </w:r>
            <w:r w:rsidR="00A170BC" w:rsidRPr="00A170BC">
              <w:rPr>
                <w:rFonts w:ascii="Times New Roman" w:hAnsi="Times New Roman"/>
                <w:sz w:val="24"/>
                <w:szCs w:val="24"/>
              </w:rPr>
              <w:t>turint</w:t>
            </w:r>
            <w:r w:rsidR="00BF7257">
              <w:rPr>
                <w:rFonts w:ascii="Times New Roman" w:hAnsi="Times New Roman"/>
                <w:sz w:val="24"/>
                <w:szCs w:val="24"/>
              </w:rPr>
              <w:t>y</w:t>
            </w:r>
            <w:r w:rsidR="00A170BC" w:rsidRPr="00A170BC">
              <w:rPr>
                <w:rFonts w:ascii="Times New Roman" w:hAnsi="Times New Roman"/>
                <w:sz w:val="24"/>
                <w:szCs w:val="24"/>
              </w:rPr>
              <w:t xml:space="preserve">s kalbėjimo </w:t>
            </w:r>
            <w:r w:rsidR="00A170BC">
              <w:rPr>
                <w:rFonts w:ascii="Times New Roman" w:hAnsi="Times New Roman"/>
                <w:sz w:val="24"/>
                <w:szCs w:val="24"/>
              </w:rPr>
              <w:t>ir kalbos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sutrikimų</w:t>
            </w:r>
            <w:r w:rsidR="00A170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977EC8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mokini</w:t>
            </w:r>
            <w:r w:rsidR="008F4D37">
              <w:rPr>
                <w:rFonts w:ascii="Times New Roman" w:hAnsi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turi </w:t>
            </w:r>
            <w:r w:rsidR="00A170BC" w:rsidRPr="00A170BC">
              <w:rPr>
                <w:rFonts w:ascii="Times New Roman" w:hAnsi="Times New Roman"/>
                <w:sz w:val="24"/>
                <w:szCs w:val="24"/>
              </w:rPr>
              <w:t xml:space="preserve"> judesio ir padėties sutrikimų.</w:t>
            </w:r>
            <w:r w:rsidR="00A1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vaikams </w:t>
            </w:r>
            <w:r w:rsidR="008F4D37">
              <w:rPr>
                <w:rFonts w:ascii="Times New Roman" w:hAnsi="Times New Roman" w:cs="Times New Roman"/>
                <w:sz w:val="24"/>
                <w:szCs w:val="24"/>
              </w:rPr>
              <w:t xml:space="preserve">Alytaus miesto PPT nustatė didelius specialiuosius ugdymosi poreikius. </w:t>
            </w:r>
            <w:r w:rsidR="00874D15">
              <w:rPr>
                <w:rFonts w:ascii="Times New Roman" w:hAnsi="Times New Roman" w:cs="Times New Roman"/>
                <w:sz w:val="24"/>
                <w:szCs w:val="24"/>
              </w:rPr>
              <w:t xml:space="preserve">Visiems minėtiems mokiniams </w:t>
            </w:r>
            <w:r w:rsidR="00A170BC">
              <w:rPr>
                <w:rFonts w:ascii="Times New Roman" w:hAnsi="Times New Roman"/>
                <w:sz w:val="24"/>
                <w:szCs w:val="24"/>
              </w:rPr>
              <w:t xml:space="preserve">pagalbą teikia </w:t>
            </w:r>
            <w:r w:rsidR="008F4D37">
              <w:rPr>
                <w:rFonts w:ascii="Times New Roman" w:hAnsi="Times New Roman"/>
                <w:sz w:val="24"/>
                <w:szCs w:val="24"/>
              </w:rPr>
              <w:t xml:space="preserve">logopedai, </w:t>
            </w:r>
            <w:r w:rsidR="00A170BC">
              <w:rPr>
                <w:rFonts w:ascii="Times New Roman" w:hAnsi="Times New Roman"/>
                <w:sz w:val="24"/>
                <w:szCs w:val="24"/>
              </w:rPr>
              <w:t xml:space="preserve">masažuotojas, </w:t>
            </w:r>
            <w:proofErr w:type="spellStart"/>
            <w:r w:rsidR="00A170BC">
              <w:rPr>
                <w:rFonts w:ascii="Times New Roman" w:hAnsi="Times New Roman"/>
                <w:sz w:val="24"/>
                <w:szCs w:val="24"/>
              </w:rPr>
              <w:t>kineziterapeuto</w:t>
            </w:r>
            <w:proofErr w:type="spellEnd"/>
            <w:r w:rsidR="00A170BC">
              <w:rPr>
                <w:rFonts w:ascii="Times New Roman" w:hAnsi="Times New Roman"/>
                <w:sz w:val="24"/>
                <w:szCs w:val="24"/>
              </w:rPr>
              <w:t xml:space="preserve"> padėjėjas</w:t>
            </w:r>
            <w:r w:rsidR="00E316CF">
              <w:rPr>
                <w:rFonts w:ascii="Times New Roman" w:hAnsi="Times New Roman"/>
                <w:sz w:val="24"/>
                <w:szCs w:val="24"/>
              </w:rPr>
              <w:t>,</w:t>
            </w:r>
            <w:r w:rsidR="00A1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524">
              <w:rPr>
                <w:rFonts w:ascii="Times New Roman" w:hAnsi="Times New Roman"/>
                <w:sz w:val="24"/>
                <w:szCs w:val="24"/>
              </w:rPr>
              <w:t>socialinis pedago</w:t>
            </w:r>
            <w:r w:rsidR="00316AAE">
              <w:rPr>
                <w:rFonts w:ascii="Times New Roman" w:hAnsi="Times New Roman"/>
                <w:sz w:val="24"/>
                <w:szCs w:val="24"/>
              </w:rPr>
              <w:t>gas, specialusis</w:t>
            </w:r>
            <w:r w:rsidR="003A5524">
              <w:rPr>
                <w:rFonts w:ascii="Times New Roman" w:hAnsi="Times New Roman"/>
                <w:sz w:val="24"/>
                <w:szCs w:val="24"/>
              </w:rPr>
              <w:t xml:space="preserve"> pedagogas, psichologo asistentas </w:t>
            </w:r>
            <w:r w:rsidR="00A170BC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171063">
              <w:rPr>
                <w:rFonts w:ascii="Times New Roman" w:hAnsi="Times New Roman"/>
                <w:sz w:val="24"/>
                <w:szCs w:val="24"/>
              </w:rPr>
              <w:t>trys</w:t>
            </w:r>
            <w:r w:rsidR="00BF7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0BC">
              <w:rPr>
                <w:rFonts w:ascii="Times New Roman" w:hAnsi="Times New Roman"/>
                <w:sz w:val="24"/>
                <w:szCs w:val="24"/>
              </w:rPr>
              <w:t>mokytojo padėjėja</w:t>
            </w:r>
            <w:r w:rsidR="00BF7257">
              <w:rPr>
                <w:rFonts w:ascii="Times New Roman" w:hAnsi="Times New Roman"/>
                <w:sz w:val="24"/>
                <w:szCs w:val="24"/>
              </w:rPr>
              <w:t>i</w:t>
            </w:r>
            <w:r w:rsidR="00B06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0BC" w:rsidRPr="00B0694C" w:rsidRDefault="00B0694C" w:rsidP="008F4D3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>Glaudus bendradarbiavimas su Alytaus miesto pedagogine psichologine tarnyba</w:t>
            </w:r>
            <w:r w:rsidR="00977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170BC" w:rsidRPr="00A170BC" w:rsidRDefault="00A170BC" w:rsidP="00A170B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170BC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A170BC" w:rsidRDefault="00A170BC" w:rsidP="00A170B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170BC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A170BC" w:rsidRPr="00A170BC" w:rsidRDefault="00A170BC" w:rsidP="00A170B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Logopedai</w:t>
            </w:r>
          </w:p>
          <w:p w:rsidR="004D7F40" w:rsidRPr="00201DF7" w:rsidRDefault="00A170BC" w:rsidP="00A170B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170BC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:rsidR="004D7F40" w:rsidRPr="00201DF7" w:rsidRDefault="005F1B8D" w:rsidP="00E316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316CF">
              <w:rPr>
                <w:rFonts w:ascii="Times New Roman" w:hAnsi="Times New Roman"/>
                <w:sz w:val="24"/>
                <w:szCs w:val="24"/>
              </w:rPr>
              <w:t>4</w:t>
            </w:r>
            <w:r w:rsidR="004E0225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4D7F40" w:rsidRDefault="003B5FE9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</w:t>
            </w:r>
          </w:p>
          <w:p w:rsidR="003B5FE9" w:rsidRDefault="003B5FE9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</w:t>
            </w:r>
          </w:p>
          <w:p w:rsidR="003B5FE9" w:rsidRPr="00201DF7" w:rsidRDefault="003B5FE9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lėšos</w:t>
            </w:r>
          </w:p>
        </w:tc>
      </w:tr>
      <w:tr w:rsidR="00B0694C" w:rsidTr="00D24B34">
        <w:tc>
          <w:tcPr>
            <w:tcW w:w="1230" w:type="dxa"/>
          </w:tcPr>
          <w:p w:rsidR="00B0694C" w:rsidRDefault="00B0694C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734" w:type="dxa"/>
          </w:tcPr>
          <w:p w:rsidR="00B0694C" w:rsidRPr="00DA3B70" w:rsidRDefault="00B0694C" w:rsidP="00547E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3B70">
              <w:rPr>
                <w:rFonts w:ascii="Times New Roman" w:hAnsi="Times New Roman" w:cs="Times New Roman"/>
                <w:sz w:val="24"/>
                <w:szCs w:val="24"/>
              </w:rPr>
              <w:t xml:space="preserve">Organizuojamas </w:t>
            </w:r>
            <w:r w:rsidR="00547E4E" w:rsidRPr="00DA3B7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Pr="00DA3B70">
              <w:rPr>
                <w:rFonts w:ascii="Times New Roman" w:hAnsi="Times New Roman" w:cs="Times New Roman"/>
                <w:sz w:val="24"/>
                <w:szCs w:val="24"/>
              </w:rPr>
              <w:t xml:space="preserve"> maitinimas</w:t>
            </w:r>
            <w:r w:rsidR="00DA3B70">
              <w:rPr>
                <w:rFonts w:ascii="Times New Roman" w:hAnsi="Times New Roman" w:cs="Times New Roman"/>
                <w:sz w:val="24"/>
                <w:szCs w:val="24"/>
              </w:rPr>
              <w:t xml:space="preserve"> Valga sistemoje.</w:t>
            </w:r>
          </w:p>
        </w:tc>
        <w:tc>
          <w:tcPr>
            <w:tcW w:w="5387" w:type="dxa"/>
          </w:tcPr>
          <w:p w:rsidR="00B0694C" w:rsidRDefault="00B0694C" w:rsidP="00B0694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  <w:r w:rsidR="003A5524">
              <w:rPr>
                <w:rFonts w:ascii="Times New Roman" w:hAnsi="Times New Roman" w:cs="Times New Roman"/>
                <w:sz w:val="24"/>
                <w:szCs w:val="24"/>
              </w:rPr>
              <w:t xml:space="preserve">100 proc. ir 50 proc.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mokesčio už maitinimą ir fiksuotą mėnesinį mokestį </w:t>
            </w:r>
            <w:r w:rsidR="00977EC8">
              <w:rPr>
                <w:rFonts w:ascii="Times New Roman" w:hAnsi="Times New Roman" w:cs="Times New Roman"/>
                <w:sz w:val="24"/>
                <w:szCs w:val="24"/>
              </w:rPr>
              <w:t xml:space="preserve">mažinamas mokinių mokestis už lopšelį-darželį </w:t>
            </w:r>
          </w:p>
          <w:p w:rsidR="002047D6" w:rsidRDefault="002047D6" w:rsidP="000501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proc. priešmokyklinio ugdymo vaikams </w:t>
            </w:r>
            <w:r w:rsidR="00050132">
              <w:rPr>
                <w:rFonts w:ascii="Times New Roman" w:hAnsi="Times New Roman" w:cs="Times New Roman"/>
                <w:sz w:val="24"/>
                <w:szCs w:val="24"/>
              </w:rPr>
              <w:t xml:space="preserve">skiriami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nemokami pietūs.</w:t>
            </w:r>
          </w:p>
        </w:tc>
        <w:tc>
          <w:tcPr>
            <w:tcW w:w="2126" w:type="dxa"/>
          </w:tcPr>
          <w:p w:rsidR="00B0694C" w:rsidRDefault="002047D6" w:rsidP="002047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2047D6" w:rsidRPr="00A170BC" w:rsidRDefault="002047D6" w:rsidP="002047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Maitinimo organizavimo ir higienos </w:t>
            </w:r>
            <w:r w:rsidR="00547E4E">
              <w:rPr>
                <w:rFonts w:ascii="Times New Roman" w:hAnsi="Times New Roman"/>
                <w:sz w:val="24"/>
                <w:szCs w:val="24"/>
              </w:rPr>
              <w:t xml:space="preserve">priežiūros </w:t>
            </w:r>
            <w:r>
              <w:rPr>
                <w:rFonts w:ascii="Times New Roman" w:hAnsi="Times New Roman"/>
                <w:sz w:val="24"/>
                <w:szCs w:val="24"/>
              </w:rPr>
              <w:t>specialistas</w:t>
            </w:r>
          </w:p>
        </w:tc>
        <w:tc>
          <w:tcPr>
            <w:tcW w:w="1701" w:type="dxa"/>
          </w:tcPr>
          <w:p w:rsidR="00B0694C" w:rsidRPr="00201DF7" w:rsidRDefault="004E0225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5D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2047D6" w:rsidRDefault="002047D6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</w:t>
            </w:r>
          </w:p>
          <w:p w:rsidR="00B0694C" w:rsidRDefault="002047D6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</w:t>
            </w:r>
          </w:p>
          <w:p w:rsidR="002047D6" w:rsidRPr="00201DF7" w:rsidRDefault="002047D6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lėšos</w:t>
            </w:r>
          </w:p>
        </w:tc>
      </w:tr>
      <w:tr w:rsidR="004D7F40" w:rsidTr="00D24B34">
        <w:tc>
          <w:tcPr>
            <w:tcW w:w="1230" w:type="dxa"/>
          </w:tcPr>
          <w:p w:rsidR="004D7F40" w:rsidRPr="00201DF7" w:rsidRDefault="00A170BC" w:rsidP="00B0694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6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4D7F40" w:rsidRPr="00C26889" w:rsidRDefault="00D21EE7" w:rsidP="00C268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>Pritaikomos ikimokyklinio, priešmokyklinio ugdymo programos mokiniams, turintiems specialiųjų ugdym</w:t>
            </w:r>
            <w:r w:rsidR="005F54F0">
              <w:rPr>
                <w:rFonts w:ascii="Times New Roman" w:hAnsi="Times New Roman" w:cs="Times New Roman"/>
                <w:sz w:val="24"/>
                <w:szCs w:val="24"/>
              </w:rPr>
              <w:t>osi poreikių, atsižvelgiant į PPT</w:t>
            </w:r>
            <w:r w:rsidR="002047D6">
              <w:rPr>
                <w:rFonts w:ascii="Times New Roman" w:hAnsi="Times New Roman" w:cs="Times New Roman"/>
                <w:sz w:val="24"/>
                <w:szCs w:val="24"/>
              </w:rPr>
              <w:t xml:space="preserve"> rekomendacijas,</w:t>
            </w: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 xml:space="preserve"> tėvų lūkesčius.</w:t>
            </w:r>
          </w:p>
        </w:tc>
        <w:tc>
          <w:tcPr>
            <w:tcW w:w="5387" w:type="dxa"/>
          </w:tcPr>
          <w:p w:rsidR="004D7F40" w:rsidRPr="001A767B" w:rsidRDefault="001A767B" w:rsidP="001A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B">
              <w:rPr>
                <w:rFonts w:ascii="Times New Roman" w:hAnsi="Times New Roman" w:cs="Times New Roman"/>
                <w:sz w:val="24"/>
                <w:szCs w:val="24"/>
              </w:rPr>
              <w:t>Vadovau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jantis</w:t>
            </w:r>
            <w:r w:rsidRPr="001A767B">
              <w:rPr>
                <w:rFonts w:ascii="Times New Roman" w:hAnsi="Times New Roman" w:cs="Times New Roman"/>
                <w:sz w:val="24"/>
                <w:szCs w:val="24"/>
              </w:rPr>
              <w:t xml:space="preserve"> Lietuvos Respublikos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1A767B">
              <w:rPr>
                <w:rFonts w:ascii="Times New Roman" w:hAnsi="Times New Roman" w:cs="Times New Roman"/>
                <w:sz w:val="24"/>
                <w:szCs w:val="24"/>
              </w:rPr>
              <w:t xml:space="preserve">vietimo įstatymo 46, 47 str.,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857A3" w:rsidRPr="001A767B">
              <w:rPr>
                <w:rFonts w:ascii="Times New Roman" w:hAnsi="Times New Roman" w:cs="Times New Roman"/>
                <w:sz w:val="24"/>
                <w:szCs w:val="24"/>
              </w:rPr>
              <w:t>e mažiau kaip 2 kartus per metus aptariama švietimo pagalbos teikimas ir patiriami sunkumai (tėvai, mokytojai, švietimo pagalbos specialistai, administracija).</w:t>
            </w:r>
            <w:r w:rsidR="003A5524">
              <w:rPr>
                <w:rFonts w:ascii="Times New Roman" w:hAnsi="Times New Roman" w:cs="Times New Roman"/>
                <w:sz w:val="24"/>
                <w:szCs w:val="24"/>
              </w:rPr>
              <w:t xml:space="preserve"> 5 vaikams</w:t>
            </w:r>
            <w:r w:rsidR="006F4B9E">
              <w:rPr>
                <w:rFonts w:ascii="Times New Roman" w:hAnsi="Times New Roman" w:cs="Times New Roman"/>
                <w:sz w:val="24"/>
                <w:szCs w:val="24"/>
              </w:rPr>
              <w:t xml:space="preserve">, turintiems didelius specialiuosius ugdymo poreikius,  pritaikomos ikimokyklinio ir priešmokyklinio ugdymo programos, rašomi individualūs </w:t>
            </w:r>
            <w:r w:rsidR="00C65DBF">
              <w:rPr>
                <w:rFonts w:ascii="Times New Roman" w:hAnsi="Times New Roman" w:cs="Times New Roman"/>
                <w:sz w:val="24"/>
                <w:szCs w:val="24"/>
              </w:rPr>
              <w:t xml:space="preserve">pagalbos </w:t>
            </w:r>
            <w:r w:rsidR="006F4B9E">
              <w:rPr>
                <w:rFonts w:ascii="Times New Roman" w:hAnsi="Times New Roman" w:cs="Times New Roman"/>
                <w:sz w:val="24"/>
                <w:szCs w:val="24"/>
              </w:rPr>
              <w:t>planai.</w:t>
            </w:r>
          </w:p>
          <w:p w:rsidR="004E0225" w:rsidRPr="00C26889" w:rsidRDefault="004E0225" w:rsidP="001A767B">
            <w:r w:rsidRPr="001A767B">
              <w:rPr>
                <w:rFonts w:ascii="Times New Roman" w:hAnsi="Times New Roman" w:cs="Times New Roman"/>
                <w:sz w:val="24"/>
                <w:szCs w:val="24"/>
              </w:rPr>
              <w:t>Vaiko gerovės komisijos teikiama pagalb</w:t>
            </w:r>
            <w:r w:rsidR="004104F4" w:rsidRPr="001A767B">
              <w:rPr>
                <w:rFonts w:ascii="Times New Roman" w:hAnsi="Times New Roman" w:cs="Times New Roman"/>
                <w:sz w:val="24"/>
                <w:szCs w:val="24"/>
              </w:rPr>
              <w:t xml:space="preserve">a vaikams, tėvams ir mokytojams. </w:t>
            </w:r>
          </w:p>
        </w:tc>
        <w:tc>
          <w:tcPr>
            <w:tcW w:w="2126" w:type="dxa"/>
          </w:tcPr>
          <w:p w:rsidR="00A170BC" w:rsidRPr="00A170BC" w:rsidRDefault="00A170BC" w:rsidP="00A170B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170BC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A170BC" w:rsidRPr="00A170BC" w:rsidRDefault="00A170BC" w:rsidP="00A170B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170BC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4D7F40" w:rsidRDefault="00A170BC" w:rsidP="00A170B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170BC"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2047D6" w:rsidRPr="00201DF7" w:rsidRDefault="002047D6" w:rsidP="00A170B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Logopedai</w:t>
            </w:r>
          </w:p>
        </w:tc>
        <w:tc>
          <w:tcPr>
            <w:tcW w:w="1701" w:type="dxa"/>
          </w:tcPr>
          <w:p w:rsidR="004D7F40" w:rsidRPr="00201DF7" w:rsidRDefault="004E0225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5D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4D7F40" w:rsidRPr="00201DF7" w:rsidRDefault="003B5FE9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B5FE9">
              <w:rPr>
                <w:rFonts w:ascii="Times New Roman" w:hAnsi="Times New Roman"/>
                <w:sz w:val="24"/>
                <w:szCs w:val="24"/>
              </w:rPr>
              <w:t>Žmogiškieji ištekliai</w:t>
            </w:r>
          </w:p>
        </w:tc>
      </w:tr>
      <w:tr w:rsidR="004D7F40" w:rsidTr="00D24B34">
        <w:tc>
          <w:tcPr>
            <w:tcW w:w="1230" w:type="dxa"/>
          </w:tcPr>
          <w:p w:rsidR="004D7F40" w:rsidRPr="00201DF7" w:rsidRDefault="007E3A7D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734" w:type="dxa"/>
          </w:tcPr>
          <w:p w:rsidR="004D7F40" w:rsidRPr="00C26889" w:rsidRDefault="0059337C" w:rsidP="00C268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>Saugios, pasitikėjimu grįstos, aplinkos mokiniams kūrimas</w:t>
            </w:r>
            <w:r w:rsidR="005F54F0">
              <w:rPr>
                <w:rFonts w:ascii="Times New Roman" w:hAnsi="Times New Roman" w:cs="Times New Roman"/>
                <w:sz w:val="24"/>
                <w:szCs w:val="24"/>
              </w:rPr>
              <w:t xml:space="preserve"> lopšelyje-darželyje.</w:t>
            </w:r>
          </w:p>
        </w:tc>
        <w:tc>
          <w:tcPr>
            <w:tcW w:w="5387" w:type="dxa"/>
          </w:tcPr>
          <w:p w:rsidR="00B43742" w:rsidRDefault="006A0890" w:rsidP="008C0F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Įsigy</w:t>
            </w:r>
            <w:r w:rsidR="00D46C5D">
              <w:rPr>
                <w:rFonts w:ascii="Times New Roman" w:hAnsi="Times New Roman" w:cs="Times New Roman"/>
                <w:sz w:val="24"/>
                <w:szCs w:val="24"/>
              </w:rPr>
              <w:t>jama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funkcionalių ir šiuolaikiškų, saugių u</w:t>
            </w:r>
            <w:r w:rsidRPr="006A0890">
              <w:rPr>
                <w:rFonts w:ascii="Times New Roman" w:hAnsi="Times New Roman" w:cs="Times New Roman"/>
                <w:sz w:val="24"/>
                <w:szCs w:val="24"/>
              </w:rPr>
              <w:t>gdomųjų priemonių (mokymo priemonės, žaislai, knygos, sportinis inventorius).</w:t>
            </w:r>
          </w:p>
          <w:p w:rsidR="00B43742" w:rsidRDefault="00B43742" w:rsidP="008C0F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2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020D6">
              <w:rPr>
                <w:rFonts w:ascii="Times New Roman" w:hAnsi="Times New Roman" w:cs="Times New Roman"/>
                <w:sz w:val="24"/>
                <w:szCs w:val="24"/>
              </w:rPr>
              <w:t xml:space="preserve">) aplinkos pritaikymas </w:t>
            </w:r>
            <w:proofErr w:type="spellStart"/>
            <w:r w:rsidR="004104F4">
              <w:rPr>
                <w:rFonts w:ascii="Times New Roman" w:hAnsi="Times New Roman" w:cs="Times New Roman"/>
                <w:sz w:val="24"/>
                <w:szCs w:val="24"/>
              </w:rPr>
              <w:t>įtraukią</w:t>
            </w:r>
            <w:r w:rsidRPr="004104F4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proofErr w:type="spellEnd"/>
            <w:r w:rsidRPr="004104F4">
              <w:rPr>
                <w:rFonts w:ascii="Times New Roman" w:hAnsi="Times New Roman" w:cs="Times New Roman"/>
                <w:sz w:val="24"/>
                <w:szCs w:val="24"/>
              </w:rPr>
              <w:t xml:space="preserve"> ugdymui.</w:t>
            </w:r>
          </w:p>
          <w:p w:rsidR="005F1B8D" w:rsidRDefault="005678DF" w:rsidP="008C0F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84970">
              <w:rPr>
                <w:rFonts w:ascii="Times New Roman" w:hAnsi="Times New Roman" w:cs="Times New Roman"/>
                <w:sz w:val="24"/>
                <w:szCs w:val="24"/>
              </w:rPr>
              <w:t>ismo klasės įrengimas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7A0" w:rsidRPr="006A0890" w:rsidRDefault="007437A0" w:rsidP="008C0F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0890" w:rsidRPr="006A0890" w:rsidRDefault="006A0890" w:rsidP="006A089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A0890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6A0890" w:rsidRDefault="006A0890" w:rsidP="006A089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A0890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457FF6" w:rsidRPr="006A0890" w:rsidRDefault="00457FF6" w:rsidP="006A089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57FF6">
              <w:rPr>
                <w:rFonts w:ascii="Times New Roman" w:hAnsi="Times New Roman"/>
                <w:sz w:val="24"/>
                <w:szCs w:val="24"/>
              </w:rPr>
              <w:t>Ūkio reikalų tvarkytoja</w:t>
            </w:r>
            <w:r w:rsidR="00C65DB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B020D6" w:rsidRPr="00201DF7" w:rsidRDefault="00B020D6" w:rsidP="006A089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F40" w:rsidRPr="00201DF7" w:rsidRDefault="004E0225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5D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4D7F40" w:rsidRDefault="003B5FE9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</w:t>
            </w:r>
          </w:p>
          <w:p w:rsidR="003B5FE9" w:rsidRDefault="003B5FE9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</w:t>
            </w:r>
          </w:p>
          <w:p w:rsidR="003B5FE9" w:rsidRDefault="00F77465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3B5FE9">
              <w:rPr>
                <w:rFonts w:ascii="Times New Roman" w:hAnsi="Times New Roman"/>
                <w:sz w:val="24"/>
                <w:szCs w:val="24"/>
              </w:rPr>
              <w:t>ėšos</w:t>
            </w:r>
          </w:p>
          <w:p w:rsidR="003B5FE9" w:rsidRPr="00201DF7" w:rsidRDefault="003B5FE9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40" w:rsidTr="00D24B34">
        <w:tc>
          <w:tcPr>
            <w:tcW w:w="1230" w:type="dxa"/>
          </w:tcPr>
          <w:p w:rsidR="004D7F40" w:rsidRPr="00201DF7" w:rsidRDefault="002047D6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34" w:type="dxa"/>
          </w:tcPr>
          <w:p w:rsidR="004D7F40" w:rsidRPr="00C26889" w:rsidRDefault="00516919" w:rsidP="00C268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>Mokinių sveikatos stiprinimas vykdant įvairias veiklas, dalyvaujant ilgalaikiuose projektuose.</w:t>
            </w:r>
          </w:p>
        </w:tc>
        <w:tc>
          <w:tcPr>
            <w:tcW w:w="5387" w:type="dxa"/>
          </w:tcPr>
          <w:p w:rsidR="007E3A7D" w:rsidRDefault="007E3A7D" w:rsidP="007E3A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 xml:space="preserve">Dalyvavimas ne mažiau kaip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 xml:space="preserve"> respublikiniuose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tarptautiniuose </w:t>
            </w:r>
            <w:r w:rsidR="00C65DBF">
              <w:rPr>
                <w:rFonts w:ascii="Times New Roman" w:hAnsi="Times New Roman" w:cs="Times New Roman"/>
                <w:sz w:val="24"/>
                <w:szCs w:val="24"/>
              </w:rPr>
              <w:t>sportiniuose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projektuose. </w:t>
            </w:r>
          </w:p>
          <w:p w:rsidR="007E3A7D" w:rsidRPr="00910570" w:rsidRDefault="007E3A7D" w:rsidP="007E3A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 xml:space="preserve">100 %  bendruomenės narių dalyvavimas </w:t>
            </w:r>
            <w:r w:rsidR="00FF4410">
              <w:rPr>
                <w:rFonts w:ascii="Times New Roman" w:hAnsi="Times New Roman" w:cs="Times New Roman"/>
                <w:sz w:val="24"/>
                <w:szCs w:val="24"/>
              </w:rPr>
              <w:t xml:space="preserve">ilgalaikėje programoje </w:t>
            </w: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 xml:space="preserve">„Olimpinė karta“, RIUKKPA, </w:t>
            </w:r>
            <w:r w:rsidR="004A1390">
              <w:rPr>
                <w:rFonts w:ascii="Times New Roman" w:hAnsi="Times New Roman" w:cs="Times New Roman"/>
                <w:sz w:val="24"/>
                <w:szCs w:val="24"/>
              </w:rPr>
              <w:t xml:space="preserve">respublikinėje ikimokyklinio ugdymo kūno kultūros pedagogų </w:t>
            </w:r>
            <w:r w:rsidR="00F2627A">
              <w:rPr>
                <w:rFonts w:ascii="Times New Roman" w:hAnsi="Times New Roman" w:cs="Times New Roman"/>
                <w:sz w:val="24"/>
                <w:szCs w:val="24"/>
              </w:rPr>
              <w:t xml:space="preserve">asociacijoje </w:t>
            </w: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 xml:space="preserve">„Sveikatos </w:t>
            </w:r>
            <w:proofErr w:type="spellStart"/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želmenėliai</w:t>
            </w:r>
            <w:proofErr w:type="spellEnd"/>
            <w:r w:rsidRPr="007E3A7D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="00F2627A">
              <w:rPr>
                <w:rFonts w:ascii="Times New Roman" w:hAnsi="Times New Roman" w:cs="Times New Roman"/>
                <w:sz w:val="24"/>
                <w:szCs w:val="24"/>
              </w:rPr>
              <w:t xml:space="preserve">projekte </w:t>
            </w: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Pr="007E3A7D">
              <w:rPr>
                <w:rFonts w:ascii="Times New Roman" w:hAnsi="Times New Roman" w:cs="Times New Roman"/>
                <w:sz w:val="24"/>
                <w:szCs w:val="24"/>
              </w:rPr>
              <w:t xml:space="preserve">“ ir S. </w:t>
            </w:r>
            <w:proofErr w:type="spellStart"/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Kneipo</w:t>
            </w:r>
            <w:proofErr w:type="spellEnd"/>
            <w:r w:rsidRPr="007E3A7D">
              <w:rPr>
                <w:rFonts w:ascii="Times New Roman" w:hAnsi="Times New Roman" w:cs="Times New Roman"/>
                <w:sz w:val="24"/>
                <w:szCs w:val="24"/>
              </w:rPr>
              <w:t xml:space="preserve"> draugijos veikloje</w:t>
            </w:r>
            <w:r w:rsidR="00B73DCD" w:rsidRPr="00C26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05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10570" w:rsidRPr="00910570">
              <w:rPr>
                <w:rFonts w:ascii="Times New Roman" w:hAnsi="Times New Roman" w:cs="Times New Roman"/>
                <w:sz w:val="24"/>
                <w:szCs w:val="24"/>
              </w:rPr>
              <w:t>apome</w:t>
            </w:r>
            <w:r w:rsidR="00910570">
              <w:rPr>
                <w:rFonts w:ascii="Times New Roman" w:hAnsi="Times New Roman" w:cs="Times New Roman"/>
                <w:sz w:val="24"/>
                <w:szCs w:val="24"/>
              </w:rPr>
              <w:t xml:space="preserve"> sveikatą stiprinančia mokykla., parengėme programą </w:t>
            </w:r>
            <w:r w:rsidR="00977EC8" w:rsidRPr="009105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10570">
              <w:rPr>
                <w:rFonts w:ascii="Times New Roman" w:hAnsi="Times New Roman" w:cs="Times New Roman"/>
                <w:sz w:val="24"/>
                <w:szCs w:val="24"/>
              </w:rPr>
              <w:t>Auk, judėk ir tobulėk</w:t>
            </w:r>
            <w:r w:rsidR="00977EC8" w:rsidRPr="009105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2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7D6" w:rsidRPr="00F2627A" w:rsidRDefault="00B73DCD" w:rsidP="00977EC8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 xml:space="preserve">100 proc. mokinių tris kartus per savaitę dalyvauja fizinio aktyvumo, </w:t>
            </w:r>
            <w:proofErr w:type="spellStart"/>
            <w:r w:rsidRPr="00C26889"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 w:rsidRPr="00C26889">
              <w:rPr>
                <w:rFonts w:ascii="Times New Roman" w:hAnsi="Times New Roman" w:cs="Times New Roman"/>
                <w:sz w:val="24"/>
                <w:szCs w:val="24"/>
              </w:rPr>
              <w:t xml:space="preserve"> veiklose.</w:t>
            </w:r>
          </w:p>
        </w:tc>
        <w:tc>
          <w:tcPr>
            <w:tcW w:w="2126" w:type="dxa"/>
          </w:tcPr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4E0225" w:rsidRPr="00201DF7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:rsidR="004D7F40" w:rsidRPr="00201DF7" w:rsidRDefault="004E0225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5D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4D7F40" w:rsidRDefault="003B5FE9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F77465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B5FE9" w:rsidRDefault="003B5FE9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77465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B5FE9" w:rsidRDefault="003B5FE9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lėšos</w:t>
            </w:r>
          </w:p>
          <w:p w:rsidR="003B5FE9" w:rsidRPr="00201DF7" w:rsidRDefault="003B5FE9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B5FE9">
              <w:rPr>
                <w:rFonts w:ascii="Times New Roman" w:hAnsi="Times New Roman"/>
                <w:sz w:val="24"/>
                <w:szCs w:val="24"/>
              </w:rPr>
              <w:t>Žmogiškieji ištekliai</w:t>
            </w:r>
          </w:p>
        </w:tc>
      </w:tr>
      <w:tr w:rsidR="00D11E37" w:rsidTr="00D24B34">
        <w:tc>
          <w:tcPr>
            <w:tcW w:w="1230" w:type="dxa"/>
          </w:tcPr>
          <w:p w:rsidR="00D11E37" w:rsidRPr="00201DF7" w:rsidRDefault="00F97131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734" w:type="dxa"/>
          </w:tcPr>
          <w:p w:rsidR="00D11E37" w:rsidRPr="00C26889" w:rsidRDefault="005D0696" w:rsidP="00C268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>Prevencinių programų įgyvendinimas  bendruomeniškumo ir emocinio klimato gerinimui.</w:t>
            </w:r>
          </w:p>
        </w:tc>
        <w:tc>
          <w:tcPr>
            <w:tcW w:w="5387" w:type="dxa"/>
          </w:tcPr>
          <w:p w:rsidR="00F97131" w:rsidRPr="00F25744" w:rsidRDefault="004E0225" w:rsidP="00F9713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131" w:rsidRPr="00386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7131" w:rsidRPr="00F25744">
              <w:rPr>
                <w:rFonts w:ascii="Times New Roman" w:hAnsi="Times New Roman" w:cs="Times New Roman"/>
                <w:sz w:val="24"/>
                <w:szCs w:val="24"/>
              </w:rPr>
              <w:t xml:space="preserve"> proc. 4</w:t>
            </w:r>
            <w:r w:rsidR="008C0F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7131" w:rsidRPr="00F25744">
              <w:rPr>
                <w:rFonts w:ascii="Times New Roman" w:hAnsi="Times New Roman" w:cs="Times New Roman"/>
                <w:sz w:val="24"/>
                <w:szCs w:val="24"/>
              </w:rPr>
              <w:t>5 metų. mokini</w:t>
            </w:r>
            <w:r w:rsidR="007355B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F97131" w:rsidRPr="00F25744">
              <w:rPr>
                <w:rFonts w:ascii="Times New Roman" w:hAnsi="Times New Roman" w:cs="Times New Roman"/>
                <w:sz w:val="24"/>
                <w:szCs w:val="24"/>
              </w:rPr>
              <w:t xml:space="preserve">  dalyvauja ne mažiau kaip vienoje </w:t>
            </w:r>
            <w:r w:rsidR="00F25744" w:rsidRPr="00F25744">
              <w:rPr>
                <w:rFonts w:ascii="Times New Roman" w:hAnsi="Times New Roman" w:cs="Times New Roman"/>
                <w:sz w:val="24"/>
                <w:szCs w:val="24"/>
              </w:rPr>
              <w:t xml:space="preserve"> grupėje </w:t>
            </w:r>
            <w:r w:rsidR="00F97131" w:rsidRPr="00F25744">
              <w:rPr>
                <w:rFonts w:ascii="Times New Roman" w:hAnsi="Times New Roman" w:cs="Times New Roman"/>
                <w:sz w:val="24"/>
                <w:szCs w:val="24"/>
              </w:rPr>
              <w:t xml:space="preserve">socialinio emocinio </w:t>
            </w:r>
            <w:r w:rsidRPr="00F25744">
              <w:rPr>
                <w:rFonts w:ascii="Times New Roman" w:hAnsi="Times New Roman" w:cs="Times New Roman"/>
                <w:sz w:val="24"/>
                <w:szCs w:val="24"/>
              </w:rPr>
              <w:t xml:space="preserve">įgūdžių </w:t>
            </w:r>
            <w:r w:rsidR="00F97131" w:rsidRPr="00F25744">
              <w:rPr>
                <w:rFonts w:ascii="Times New Roman" w:hAnsi="Times New Roman" w:cs="Times New Roman"/>
                <w:sz w:val="24"/>
                <w:szCs w:val="24"/>
              </w:rPr>
              <w:t>ugdymo programoje „</w:t>
            </w:r>
            <w:proofErr w:type="spellStart"/>
            <w:r w:rsidR="00F97131" w:rsidRPr="00F25744">
              <w:rPr>
                <w:rFonts w:ascii="Times New Roman" w:hAnsi="Times New Roman" w:cs="Times New Roman"/>
                <w:sz w:val="24"/>
                <w:szCs w:val="24"/>
              </w:rPr>
              <w:t>Kimochis</w:t>
            </w:r>
            <w:proofErr w:type="spellEnd"/>
            <w:r w:rsidR="00F97131" w:rsidRPr="00F25744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D11E37" w:rsidRDefault="007355B1" w:rsidP="00F9713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proc.</w:t>
            </w:r>
            <w:r w:rsidR="00B020D6" w:rsidRPr="00F2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131" w:rsidRPr="00F25744">
              <w:rPr>
                <w:rFonts w:ascii="Times New Roman" w:hAnsi="Times New Roman" w:cs="Times New Roman"/>
                <w:sz w:val="24"/>
                <w:szCs w:val="24"/>
              </w:rPr>
              <w:t>6 metų mokini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F97131" w:rsidRPr="00C26889">
              <w:rPr>
                <w:rFonts w:ascii="Times New Roman" w:hAnsi="Times New Roman" w:cs="Times New Roman"/>
                <w:sz w:val="24"/>
                <w:szCs w:val="24"/>
              </w:rPr>
              <w:t xml:space="preserve">  dalyvauja </w:t>
            </w:r>
            <w:r w:rsidR="00F97131">
              <w:rPr>
                <w:rFonts w:ascii="Times New Roman" w:hAnsi="Times New Roman" w:cs="Times New Roman"/>
                <w:sz w:val="24"/>
                <w:szCs w:val="24"/>
              </w:rPr>
              <w:t>tarptautinėje programoje „</w:t>
            </w:r>
            <w:proofErr w:type="spellStart"/>
            <w:r w:rsidR="00F97131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="00F97131">
              <w:rPr>
                <w:rFonts w:ascii="Times New Roman" w:hAnsi="Times New Roman" w:cs="Times New Roman"/>
                <w:sz w:val="24"/>
                <w:szCs w:val="24"/>
              </w:rPr>
              <w:t xml:space="preserve"> draugai“.</w:t>
            </w:r>
            <w:r w:rsidR="00B020D6" w:rsidRPr="00C2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99" w:rsidRPr="00C26889" w:rsidRDefault="00087199" w:rsidP="00086A0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D11E37" w:rsidRPr="00201DF7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:rsidR="00D11E37" w:rsidRPr="00201DF7" w:rsidRDefault="00652304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5D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D11E37" w:rsidRDefault="00F77465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</w:t>
            </w:r>
          </w:p>
          <w:p w:rsidR="00F77465" w:rsidRDefault="00F77465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</w:t>
            </w:r>
          </w:p>
          <w:p w:rsidR="00F77465" w:rsidRPr="00201DF7" w:rsidRDefault="00F77465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lėšos</w:t>
            </w:r>
          </w:p>
        </w:tc>
      </w:tr>
      <w:tr w:rsidR="00D11E37" w:rsidTr="00D24B34">
        <w:tc>
          <w:tcPr>
            <w:tcW w:w="1230" w:type="dxa"/>
          </w:tcPr>
          <w:p w:rsidR="00D11E37" w:rsidRPr="00201DF7" w:rsidRDefault="004E0225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734" w:type="dxa"/>
          </w:tcPr>
          <w:p w:rsidR="00D11E37" w:rsidRPr="00C26889" w:rsidRDefault="00B3557E" w:rsidP="00C26889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 xml:space="preserve">Pedagogų ir švietimo pagalbos specialistų pasirengimo </w:t>
            </w:r>
            <w:proofErr w:type="spellStart"/>
            <w:r w:rsidRPr="00C26889">
              <w:rPr>
                <w:rFonts w:ascii="Times New Roman" w:hAnsi="Times New Roman" w:cs="Times New Roman"/>
                <w:sz w:val="24"/>
                <w:szCs w:val="24"/>
              </w:rPr>
              <w:t>įtraukiajam</w:t>
            </w:r>
            <w:proofErr w:type="spellEnd"/>
            <w:r w:rsidRPr="00C26889">
              <w:rPr>
                <w:rFonts w:ascii="Times New Roman" w:hAnsi="Times New Roman" w:cs="Times New Roman"/>
                <w:sz w:val="24"/>
                <w:szCs w:val="24"/>
              </w:rPr>
              <w:t xml:space="preserve"> ugdyme gerinimas.</w:t>
            </w:r>
          </w:p>
        </w:tc>
        <w:tc>
          <w:tcPr>
            <w:tcW w:w="5387" w:type="dxa"/>
          </w:tcPr>
          <w:p w:rsidR="00D11E37" w:rsidRPr="00C26889" w:rsidRDefault="00C26889" w:rsidP="00F2574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 xml:space="preserve">Kvalifikacijai skirtų valandų skaičius vienam mokytojui ne mažesnis </w:t>
            </w:r>
            <w:r w:rsidR="00B020D6">
              <w:rPr>
                <w:rFonts w:ascii="Times New Roman" w:hAnsi="Times New Roman" w:cs="Times New Roman"/>
                <w:sz w:val="24"/>
                <w:szCs w:val="24"/>
              </w:rPr>
              <w:t xml:space="preserve">kaip </w:t>
            </w:r>
            <w:r w:rsidRPr="00C26889">
              <w:rPr>
                <w:rFonts w:ascii="Times New Roman" w:hAnsi="Times New Roman" w:cs="Times New Roman"/>
                <w:sz w:val="24"/>
                <w:szCs w:val="24"/>
              </w:rPr>
              <w:t>6 val.</w:t>
            </w:r>
          </w:p>
        </w:tc>
        <w:tc>
          <w:tcPr>
            <w:tcW w:w="2126" w:type="dxa"/>
          </w:tcPr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D11E37" w:rsidRPr="00201DF7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:rsidR="00D11E37" w:rsidRPr="00201DF7" w:rsidRDefault="00652304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5D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D11E37" w:rsidRDefault="00F77465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</w:t>
            </w:r>
          </w:p>
          <w:p w:rsidR="00F77465" w:rsidRDefault="00F77465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</w:t>
            </w:r>
          </w:p>
          <w:p w:rsidR="00F77465" w:rsidRPr="00201DF7" w:rsidRDefault="00F77465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lėšos</w:t>
            </w:r>
          </w:p>
        </w:tc>
      </w:tr>
      <w:tr w:rsidR="00505932" w:rsidTr="00D24B34">
        <w:tc>
          <w:tcPr>
            <w:tcW w:w="1230" w:type="dxa"/>
          </w:tcPr>
          <w:p w:rsidR="00505932" w:rsidRDefault="00505932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734" w:type="dxa"/>
          </w:tcPr>
          <w:p w:rsidR="00505932" w:rsidRPr="00C26889" w:rsidRDefault="00F84970" w:rsidP="00C2688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0">
              <w:rPr>
                <w:rFonts w:ascii="Times New Roman" w:hAnsi="Times New Roman" w:cs="Times New Roman"/>
                <w:sz w:val="24"/>
                <w:szCs w:val="24"/>
              </w:rPr>
              <w:t>Ikimokyklinio ugdymo sąlygų gerinimo ikimokyklinėse įstaigose</w:t>
            </w:r>
            <w:r w:rsidR="00505932" w:rsidRPr="00F84970">
              <w:rPr>
                <w:rFonts w:ascii="Times New Roman" w:hAnsi="Times New Roman" w:cs="Times New Roman"/>
                <w:sz w:val="24"/>
                <w:szCs w:val="24"/>
              </w:rPr>
              <w:t xml:space="preserve"> projekto įgyvendinimas.</w:t>
            </w:r>
          </w:p>
        </w:tc>
        <w:tc>
          <w:tcPr>
            <w:tcW w:w="5387" w:type="dxa"/>
          </w:tcPr>
          <w:p w:rsidR="00505932" w:rsidRPr="00C26889" w:rsidRDefault="006F5118" w:rsidP="005678D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84970" w:rsidRPr="00F8497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 w:rsidR="005678DF">
              <w:rPr>
                <w:rFonts w:ascii="Times New Roman" w:hAnsi="Times New Roman" w:cs="Times New Roman"/>
                <w:sz w:val="24"/>
                <w:szCs w:val="24"/>
              </w:rPr>
              <w:t xml:space="preserve">grupių remontas, </w:t>
            </w:r>
            <w:r w:rsidRPr="00F84970">
              <w:rPr>
                <w:rFonts w:ascii="Times New Roman" w:hAnsi="Times New Roman" w:cs="Times New Roman"/>
                <w:sz w:val="24"/>
                <w:szCs w:val="24"/>
              </w:rPr>
              <w:t>lietaus stovų keitimas.</w:t>
            </w:r>
          </w:p>
        </w:tc>
        <w:tc>
          <w:tcPr>
            <w:tcW w:w="2126" w:type="dxa"/>
          </w:tcPr>
          <w:p w:rsidR="00505932" w:rsidRPr="00505932" w:rsidRDefault="00505932" w:rsidP="0050593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05932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505932" w:rsidRPr="004E0225" w:rsidRDefault="00505932" w:rsidP="0050593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05932">
              <w:rPr>
                <w:rFonts w:ascii="Times New Roman" w:hAnsi="Times New Roman"/>
                <w:sz w:val="24"/>
                <w:szCs w:val="24"/>
              </w:rPr>
              <w:t>Ūkio reikalų tvarkytoja</w:t>
            </w:r>
            <w:r w:rsidR="006F511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505932" w:rsidRDefault="00505932" w:rsidP="00F8497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849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505932" w:rsidRDefault="00505932" w:rsidP="0050593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  <w:p w:rsidR="00505932" w:rsidRPr="00505932" w:rsidRDefault="00505932" w:rsidP="0050593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05932">
              <w:rPr>
                <w:rFonts w:ascii="Times New Roman" w:hAnsi="Times New Roman"/>
                <w:sz w:val="24"/>
                <w:szCs w:val="24"/>
              </w:rPr>
              <w:t>VB</w:t>
            </w:r>
          </w:p>
          <w:p w:rsidR="00505932" w:rsidRPr="00505932" w:rsidRDefault="00505932" w:rsidP="0050593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05932">
              <w:rPr>
                <w:rFonts w:ascii="Times New Roman" w:hAnsi="Times New Roman"/>
                <w:sz w:val="24"/>
                <w:szCs w:val="24"/>
              </w:rPr>
              <w:t>SB</w:t>
            </w:r>
          </w:p>
          <w:p w:rsidR="00505932" w:rsidRDefault="00741BD9" w:rsidP="0050593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505932" w:rsidRPr="00505932">
              <w:rPr>
                <w:rFonts w:ascii="Times New Roman" w:hAnsi="Times New Roman"/>
                <w:sz w:val="24"/>
                <w:szCs w:val="24"/>
              </w:rPr>
              <w:t>ėšos</w:t>
            </w:r>
          </w:p>
          <w:p w:rsidR="00505932" w:rsidRDefault="00505932" w:rsidP="0050593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2B0" w:rsidTr="001F2B4F">
        <w:tc>
          <w:tcPr>
            <w:tcW w:w="15060" w:type="dxa"/>
            <w:gridSpan w:val="6"/>
            <w:shd w:val="clear" w:color="auto" w:fill="E2EFD9" w:themeFill="accent6" w:themeFillTint="33"/>
          </w:tcPr>
          <w:p w:rsidR="001F2B4F" w:rsidRDefault="001F2B4F" w:rsidP="00CF32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2B0" w:rsidRDefault="00174261" w:rsidP="00CF32B0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F32B0">
              <w:rPr>
                <w:rFonts w:ascii="Times New Roman" w:hAnsi="Times New Roman"/>
                <w:b/>
                <w:sz w:val="24"/>
                <w:szCs w:val="24"/>
              </w:rPr>
              <w:t xml:space="preserve"> UŽDAVINYS. </w:t>
            </w:r>
            <w:r w:rsidR="001F2B4F" w:rsidRPr="00B55339">
              <w:rPr>
                <w:rFonts w:ascii="Times New Roman" w:hAnsi="Times New Roman" w:cs="Times New Roman"/>
                <w:b/>
                <w:bCs/>
              </w:rPr>
              <w:t>Gerinti atitiktį tarp švietimo sistemoje įgyjamų ir darbo rinkoje bei prisitaikyti kintančioje aplinkoje reikalingų kompetencijų</w:t>
            </w:r>
          </w:p>
          <w:p w:rsidR="001F2B4F" w:rsidRPr="00CF32B0" w:rsidRDefault="001F2B4F" w:rsidP="00CF32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E37" w:rsidTr="00D24B34">
        <w:tc>
          <w:tcPr>
            <w:tcW w:w="1230" w:type="dxa"/>
          </w:tcPr>
          <w:p w:rsidR="00D11E37" w:rsidRPr="00201DF7" w:rsidRDefault="004E0225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34" w:type="dxa"/>
          </w:tcPr>
          <w:p w:rsidR="00D11E37" w:rsidRPr="00805925" w:rsidRDefault="005E72CD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059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Veiklų, supažindinančių vaikus su įvairiomis profesijomis bei joms reikalingomis kompetencijomis, organizavimas.</w:t>
            </w:r>
          </w:p>
        </w:tc>
        <w:tc>
          <w:tcPr>
            <w:tcW w:w="5387" w:type="dxa"/>
          </w:tcPr>
          <w:p w:rsidR="00590955" w:rsidRDefault="00CA76AB" w:rsidP="008C0F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proc. lopšelio-darželio </w:t>
            </w:r>
            <w:r w:rsidR="00805925" w:rsidRPr="00805925">
              <w:rPr>
                <w:rFonts w:ascii="Times New Roman" w:hAnsi="Times New Roman" w:cs="Times New Roman"/>
                <w:sz w:val="24"/>
                <w:szCs w:val="24"/>
              </w:rPr>
              <w:t xml:space="preserve"> vaikų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dalyvauja edukacinėse veiklose.</w:t>
            </w:r>
            <w:r w:rsidR="00805925" w:rsidRPr="0080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E37" w:rsidRDefault="00805925" w:rsidP="008C0F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5925">
              <w:rPr>
                <w:rFonts w:ascii="Times New Roman" w:hAnsi="Times New Roman" w:cs="Times New Roman"/>
                <w:sz w:val="24"/>
                <w:szCs w:val="24"/>
              </w:rPr>
              <w:t xml:space="preserve">Profesinio orientavimo paslaugos </w:t>
            </w:r>
            <w:r w:rsidR="008C0F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5925">
              <w:rPr>
                <w:rFonts w:ascii="Times New Roman" w:hAnsi="Times New Roman" w:cs="Times New Roman"/>
                <w:sz w:val="24"/>
                <w:szCs w:val="24"/>
              </w:rPr>
              <w:t xml:space="preserve"> ne mažiau 2 užsiėmimai per metus.</w:t>
            </w:r>
          </w:p>
          <w:p w:rsidR="00C82F20" w:rsidRDefault="00C82F20" w:rsidP="008C0F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20" w:rsidRDefault="00C82F20" w:rsidP="008C0F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20" w:rsidRPr="00805925" w:rsidRDefault="00C82F20" w:rsidP="008C0F4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0955" w:rsidRDefault="004E0225" w:rsidP="0059095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Direktorius</w:t>
            </w:r>
            <w:r w:rsidR="00590955" w:rsidRPr="004E0225">
              <w:rPr>
                <w:rFonts w:ascii="Times New Roman" w:hAnsi="Times New Roman"/>
                <w:sz w:val="24"/>
                <w:szCs w:val="24"/>
              </w:rPr>
              <w:t xml:space="preserve"> Direktoriaus pavaduotojas</w:t>
            </w:r>
          </w:p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ugdymui</w:t>
            </w:r>
          </w:p>
          <w:p w:rsidR="00D11E37" w:rsidRPr="00201DF7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:rsidR="00D11E37" w:rsidRPr="00201DF7" w:rsidRDefault="00652304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5D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D11E37" w:rsidRPr="00201DF7" w:rsidRDefault="00F77465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77465">
              <w:rPr>
                <w:rFonts w:ascii="Times New Roman" w:hAnsi="Times New Roman"/>
                <w:sz w:val="24"/>
                <w:szCs w:val="24"/>
              </w:rPr>
              <w:t>Žmogiškieji ištekliai</w:t>
            </w:r>
          </w:p>
        </w:tc>
      </w:tr>
      <w:tr w:rsidR="00AC4B02" w:rsidTr="00AC4B02">
        <w:tc>
          <w:tcPr>
            <w:tcW w:w="15060" w:type="dxa"/>
            <w:gridSpan w:val="6"/>
            <w:shd w:val="clear" w:color="auto" w:fill="E2EFD9" w:themeFill="accent6" w:themeFillTint="33"/>
          </w:tcPr>
          <w:p w:rsidR="00AC4B02" w:rsidRDefault="00AC4B02" w:rsidP="00AC4B02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4B02" w:rsidRDefault="00AC4B02" w:rsidP="00AC4B02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4B02" w:rsidRDefault="00AC4B02" w:rsidP="00AC4B02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4B02" w:rsidRDefault="00174261" w:rsidP="00AC4B02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C4B02">
              <w:rPr>
                <w:rFonts w:ascii="Times New Roman" w:hAnsi="Times New Roman" w:cs="Times New Roman"/>
                <w:b/>
                <w:bCs/>
              </w:rPr>
              <w:t xml:space="preserve"> UŽDAVINYS. </w:t>
            </w:r>
            <w:r w:rsidR="00AC4B02" w:rsidRPr="00B55339">
              <w:rPr>
                <w:rFonts w:ascii="Times New Roman" w:hAnsi="Times New Roman" w:cs="Times New Roman"/>
                <w:b/>
                <w:bCs/>
              </w:rPr>
              <w:t>Įdiegti efektyvią ir veiksmingą suaugusiųjų mokymosi visą gyvenimą sistemą, siekiant asmens gebėjimų ir kvalifikacijos darnos su asmens, darbo rinkos ir aplinkos poreikiais</w:t>
            </w:r>
          </w:p>
          <w:p w:rsidR="00AC4B02" w:rsidRPr="00201DF7" w:rsidRDefault="00AC4B02" w:rsidP="00AC4B0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D22" w:rsidTr="00D24B34">
        <w:tc>
          <w:tcPr>
            <w:tcW w:w="1230" w:type="dxa"/>
          </w:tcPr>
          <w:p w:rsidR="00805D22" w:rsidRPr="00201DF7" w:rsidRDefault="004E0225" w:rsidP="004D7F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34" w:type="dxa"/>
          </w:tcPr>
          <w:p w:rsidR="00805D22" w:rsidRPr="00742FCA" w:rsidRDefault="002B2218" w:rsidP="004D7F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42FCA">
              <w:rPr>
                <w:rFonts w:ascii="Times New Roman" w:hAnsi="Times New Roman" w:cs="Times New Roman"/>
                <w:sz w:val="24"/>
                <w:szCs w:val="24"/>
              </w:rPr>
              <w:t>Mokytojų asmeninio meistriškumo augimo ir efektyvaus bendradarbiavimo skatinimas.</w:t>
            </w:r>
          </w:p>
        </w:tc>
        <w:tc>
          <w:tcPr>
            <w:tcW w:w="5387" w:type="dxa"/>
          </w:tcPr>
          <w:p w:rsidR="00C65DBF" w:rsidRDefault="00742FCA" w:rsidP="005F1B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A">
              <w:rPr>
                <w:rFonts w:ascii="Times New Roman" w:hAnsi="Times New Roman" w:cs="Times New Roman"/>
                <w:sz w:val="24"/>
                <w:szCs w:val="24"/>
              </w:rPr>
              <w:t xml:space="preserve">Aukštesnę kvalifikacinę kategoriją įgis ne mažiau kaip </w:t>
            </w:r>
            <w:r w:rsidR="005F1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FCA">
              <w:rPr>
                <w:rFonts w:ascii="Times New Roman" w:hAnsi="Times New Roman" w:cs="Times New Roman"/>
                <w:sz w:val="24"/>
                <w:szCs w:val="24"/>
              </w:rPr>
              <w:t xml:space="preserve"> mokytoja</w:t>
            </w:r>
            <w:r w:rsidR="005F1B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D22" w:rsidRDefault="00C65DBF" w:rsidP="005F1B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418E">
              <w:rPr>
                <w:rFonts w:ascii="Times New Roman" w:hAnsi="Times New Roman" w:cs="Times New Roman"/>
                <w:sz w:val="24"/>
                <w:szCs w:val="24"/>
              </w:rPr>
              <w:t xml:space="preserve"> proc.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r w:rsidRPr="005D418E">
              <w:rPr>
                <w:rFonts w:ascii="Times New Roman" w:hAnsi="Times New Roman" w:cs="Times New Roman"/>
                <w:sz w:val="24"/>
                <w:szCs w:val="24"/>
              </w:rPr>
              <w:t xml:space="preserve"> dalyvauja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ilgalaikiuose </w:t>
            </w:r>
            <w:r w:rsidRPr="005D418E">
              <w:rPr>
                <w:rFonts w:ascii="Times New Roman" w:hAnsi="Times New Roman" w:cs="Times New Roman"/>
                <w:sz w:val="24"/>
                <w:szCs w:val="24"/>
              </w:rPr>
              <w:t xml:space="preserve">ne mažiau 40 valandų kvalifikacijos tobulinimo kursuose ir ne mažiau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418E">
              <w:rPr>
                <w:rFonts w:ascii="Times New Roman" w:hAnsi="Times New Roman" w:cs="Times New Roman"/>
                <w:sz w:val="24"/>
                <w:szCs w:val="24"/>
              </w:rPr>
              <w:t>0 proc. mokytojų bent kartą per metus pasidalija savo patirtimi  metodinėje veikloje mieste ir/ar šalyje.</w:t>
            </w:r>
          </w:p>
          <w:p w:rsidR="00C65DBF" w:rsidRPr="00742FCA" w:rsidRDefault="00C65DBF" w:rsidP="005F1B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805D22" w:rsidRPr="00201DF7" w:rsidRDefault="004B6D2A" w:rsidP="004B6D2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ir pagalbos specialistų (išskyrus psichologus) a</w:t>
            </w:r>
            <w:r w:rsidR="00B020D6">
              <w:rPr>
                <w:rFonts w:ascii="Times New Roman" w:hAnsi="Times New Roman"/>
                <w:sz w:val="24"/>
                <w:szCs w:val="24"/>
              </w:rPr>
              <w:t>testaci</w:t>
            </w:r>
            <w:r>
              <w:rPr>
                <w:rFonts w:ascii="Times New Roman" w:hAnsi="Times New Roman"/>
                <w:sz w:val="24"/>
                <w:szCs w:val="24"/>
              </w:rPr>
              <w:t>jos</w:t>
            </w:r>
            <w:r w:rsidR="00B020D6">
              <w:rPr>
                <w:rFonts w:ascii="Times New Roman" w:hAnsi="Times New Roman"/>
                <w:sz w:val="24"/>
                <w:szCs w:val="24"/>
              </w:rPr>
              <w:t xml:space="preserve"> komisija</w:t>
            </w:r>
          </w:p>
        </w:tc>
        <w:tc>
          <w:tcPr>
            <w:tcW w:w="1701" w:type="dxa"/>
          </w:tcPr>
          <w:p w:rsidR="00805D22" w:rsidRPr="00201DF7" w:rsidRDefault="00652304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5D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741BD9" w:rsidRPr="00741BD9" w:rsidRDefault="00741BD9" w:rsidP="00741BD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41BD9">
              <w:rPr>
                <w:rFonts w:ascii="Times New Roman" w:hAnsi="Times New Roman"/>
                <w:sz w:val="24"/>
                <w:szCs w:val="24"/>
              </w:rPr>
              <w:t>VB</w:t>
            </w:r>
          </w:p>
          <w:p w:rsidR="00741BD9" w:rsidRPr="00741BD9" w:rsidRDefault="00741BD9" w:rsidP="00741BD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41BD9">
              <w:rPr>
                <w:rFonts w:ascii="Times New Roman" w:hAnsi="Times New Roman"/>
                <w:sz w:val="24"/>
                <w:szCs w:val="24"/>
              </w:rPr>
              <w:t>SB</w:t>
            </w:r>
          </w:p>
          <w:p w:rsidR="00805D22" w:rsidRPr="00201DF7" w:rsidRDefault="00741BD9" w:rsidP="00741BD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41BD9">
              <w:rPr>
                <w:rFonts w:ascii="Times New Roman" w:hAnsi="Times New Roman"/>
                <w:sz w:val="24"/>
                <w:szCs w:val="24"/>
              </w:rPr>
              <w:t>lėšos</w:t>
            </w:r>
          </w:p>
        </w:tc>
      </w:tr>
      <w:tr w:rsidR="001F4F2C" w:rsidTr="00D24B34">
        <w:tc>
          <w:tcPr>
            <w:tcW w:w="1230" w:type="dxa"/>
          </w:tcPr>
          <w:p w:rsidR="001F4F2C" w:rsidRPr="00201DF7" w:rsidRDefault="004E0225" w:rsidP="001F4F2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734" w:type="dxa"/>
          </w:tcPr>
          <w:p w:rsidR="001F4F2C" w:rsidRPr="005D418E" w:rsidRDefault="00C65DBF" w:rsidP="004B6D2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F08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Gerinamas  mokytojų pasirengimas  ir lyderystė   dirbti skaitmeninėje erdvėje, stiprinami gebėjimai  priimti tinkamus technologinius sprendimus  bei kurti kokybišką skaitmeninį turinį.</w:t>
            </w:r>
          </w:p>
        </w:tc>
        <w:tc>
          <w:tcPr>
            <w:tcW w:w="5387" w:type="dxa"/>
          </w:tcPr>
          <w:p w:rsidR="00C65DBF" w:rsidRPr="002F086B" w:rsidRDefault="00C65DBF" w:rsidP="00C6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B">
              <w:rPr>
                <w:rFonts w:ascii="Times New Roman" w:hAnsi="Times New Roman" w:cs="Times New Roman"/>
                <w:sz w:val="24"/>
                <w:szCs w:val="24"/>
              </w:rPr>
              <w:t>60 proc. mokytojų pasirengę naudotis skaitmeniniais įrankiais;</w:t>
            </w:r>
          </w:p>
          <w:p w:rsidR="00C65DBF" w:rsidRPr="002F086B" w:rsidRDefault="00C65DBF" w:rsidP="00C6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F086B">
              <w:rPr>
                <w:rFonts w:ascii="Times New Roman" w:hAnsi="Times New Roman" w:cs="Times New Roman"/>
                <w:sz w:val="24"/>
                <w:szCs w:val="24"/>
              </w:rPr>
              <w:t xml:space="preserve"> proc. geba kurti  kokyb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išką skaitmeninį ugdymo turinį.</w:t>
            </w:r>
          </w:p>
          <w:p w:rsidR="001F4F2C" w:rsidRPr="005D418E" w:rsidRDefault="001F4F2C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1F4F2C" w:rsidRPr="00201DF7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:rsidR="001F4F2C" w:rsidRPr="00201DF7" w:rsidRDefault="00652304" w:rsidP="00C65DB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5D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741BD9" w:rsidRPr="00741BD9" w:rsidRDefault="00741BD9" w:rsidP="00741BD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41BD9">
              <w:rPr>
                <w:rFonts w:ascii="Times New Roman" w:hAnsi="Times New Roman"/>
                <w:sz w:val="24"/>
                <w:szCs w:val="24"/>
              </w:rPr>
              <w:t>VB</w:t>
            </w:r>
          </w:p>
          <w:p w:rsidR="00741BD9" w:rsidRPr="00741BD9" w:rsidRDefault="00741BD9" w:rsidP="00741BD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41BD9">
              <w:rPr>
                <w:rFonts w:ascii="Times New Roman" w:hAnsi="Times New Roman"/>
                <w:sz w:val="24"/>
                <w:szCs w:val="24"/>
              </w:rPr>
              <w:t>SB</w:t>
            </w:r>
          </w:p>
          <w:p w:rsidR="001F4F2C" w:rsidRPr="00201DF7" w:rsidRDefault="00741BD9" w:rsidP="00741BD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41BD9">
              <w:rPr>
                <w:rFonts w:ascii="Times New Roman" w:hAnsi="Times New Roman"/>
                <w:sz w:val="24"/>
                <w:szCs w:val="24"/>
              </w:rPr>
              <w:t>lėšos</w:t>
            </w:r>
          </w:p>
        </w:tc>
      </w:tr>
      <w:tr w:rsidR="00527435" w:rsidTr="00527435">
        <w:tc>
          <w:tcPr>
            <w:tcW w:w="15060" w:type="dxa"/>
            <w:gridSpan w:val="6"/>
            <w:shd w:val="clear" w:color="auto" w:fill="E2EFD9" w:themeFill="accent6" w:themeFillTint="33"/>
          </w:tcPr>
          <w:p w:rsidR="00527435" w:rsidRDefault="00527435" w:rsidP="00174261">
            <w:pPr>
              <w:pStyle w:val="Betarp"/>
              <w:tabs>
                <w:tab w:val="left" w:pos="20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7435" w:rsidRDefault="00174261" w:rsidP="00174261">
            <w:pPr>
              <w:pStyle w:val="Betarp"/>
              <w:tabs>
                <w:tab w:val="left" w:pos="20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27435" w:rsidRPr="0052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UŽDAVINYS. Sustiprinti pedagogo profesijos patrauklumą, sukurti veiksmingą jų rengimo ir kompetencijų tobulinimo sistemą</w:t>
            </w:r>
          </w:p>
          <w:p w:rsidR="00527435" w:rsidRPr="00527435" w:rsidRDefault="00527435" w:rsidP="00174261">
            <w:pPr>
              <w:pStyle w:val="Betarp"/>
              <w:tabs>
                <w:tab w:val="left" w:pos="2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F2C" w:rsidTr="00D24B34">
        <w:tc>
          <w:tcPr>
            <w:tcW w:w="1230" w:type="dxa"/>
          </w:tcPr>
          <w:p w:rsidR="001F4F2C" w:rsidRPr="00201DF7" w:rsidRDefault="004E0225" w:rsidP="001F4F2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34" w:type="dxa"/>
          </w:tcPr>
          <w:p w:rsidR="001F4F2C" w:rsidRPr="008A7585" w:rsidRDefault="00527435" w:rsidP="001F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A758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 mokymosi visą gyvenimą principus.</w:t>
            </w:r>
          </w:p>
        </w:tc>
        <w:tc>
          <w:tcPr>
            <w:tcW w:w="5387" w:type="dxa"/>
          </w:tcPr>
          <w:p w:rsidR="001F4F2C" w:rsidRPr="008A7585" w:rsidRDefault="00652304" w:rsidP="00C07D1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A7585">
              <w:rPr>
                <w:rFonts w:ascii="Times New Roman" w:hAnsi="Times New Roman" w:cs="Times New Roman"/>
                <w:sz w:val="24"/>
                <w:szCs w:val="24"/>
              </w:rPr>
              <w:t>Bent</w:t>
            </w:r>
            <w:r w:rsidR="00C07D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84A4F" w:rsidRPr="008A7585">
              <w:rPr>
                <w:rFonts w:ascii="Times New Roman" w:hAnsi="Times New Roman" w:cs="Times New Roman"/>
                <w:sz w:val="24"/>
                <w:szCs w:val="24"/>
              </w:rPr>
              <w:t xml:space="preserve"> dirbantys mokytojai per metus </w:t>
            </w:r>
            <w:r w:rsidR="00590955">
              <w:rPr>
                <w:rFonts w:ascii="Times New Roman" w:hAnsi="Times New Roman" w:cs="Times New Roman"/>
                <w:sz w:val="24"/>
                <w:szCs w:val="24"/>
              </w:rPr>
              <w:t>studijuoja ir/ar siekia įgyti bakalauro</w:t>
            </w:r>
            <w:r w:rsidR="00584A4F" w:rsidRPr="008A7585">
              <w:rPr>
                <w:rFonts w:ascii="Times New Roman" w:hAnsi="Times New Roman" w:cs="Times New Roman"/>
                <w:sz w:val="24"/>
                <w:szCs w:val="24"/>
              </w:rPr>
              <w:t xml:space="preserve"> ar papildomo dalyko  studijų kvalifikaciją.   </w:t>
            </w:r>
          </w:p>
        </w:tc>
        <w:tc>
          <w:tcPr>
            <w:tcW w:w="2126" w:type="dxa"/>
          </w:tcPr>
          <w:p w:rsidR="004E0225" w:rsidRPr="008A758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A7585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4E0225" w:rsidRPr="008A758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A7585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1F4F2C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A7585"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4D2B8E" w:rsidRPr="008A7585" w:rsidRDefault="004D2B8E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F2C" w:rsidRPr="00201DF7" w:rsidRDefault="00652304" w:rsidP="00AF6C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F6C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1F4F2C" w:rsidRPr="00201DF7" w:rsidRDefault="00F77465" w:rsidP="001F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77465">
              <w:rPr>
                <w:rFonts w:ascii="Times New Roman" w:hAnsi="Times New Roman"/>
                <w:sz w:val="24"/>
                <w:szCs w:val="24"/>
              </w:rPr>
              <w:t>Žmogiškieji ištekliai</w:t>
            </w:r>
          </w:p>
        </w:tc>
      </w:tr>
      <w:tr w:rsidR="00D62F74" w:rsidTr="00D62F74">
        <w:tc>
          <w:tcPr>
            <w:tcW w:w="15060" w:type="dxa"/>
            <w:gridSpan w:val="6"/>
            <w:shd w:val="clear" w:color="auto" w:fill="C5E0B3" w:themeFill="accent6" w:themeFillTint="66"/>
          </w:tcPr>
          <w:p w:rsidR="002162C6" w:rsidRDefault="002162C6" w:rsidP="00D62F74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F74" w:rsidRDefault="00D62F74" w:rsidP="00D62F74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TIKSLAS - </w:t>
            </w:r>
            <w:r w:rsidRPr="00D6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STIPRINTI TAUTINĮ IR PILIETINĮ TAPATUMĄ, DIDINTI KULTŪROS SKVARBĄ IR VISUOMENĖS KŪRYBINGUMĄ</w:t>
            </w:r>
          </w:p>
          <w:p w:rsidR="002162C6" w:rsidRPr="00D62F74" w:rsidRDefault="002162C6" w:rsidP="00D62F7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F74" w:rsidTr="002162C6">
        <w:tc>
          <w:tcPr>
            <w:tcW w:w="15060" w:type="dxa"/>
            <w:gridSpan w:val="6"/>
            <w:shd w:val="clear" w:color="auto" w:fill="E2EFD9" w:themeFill="accent6" w:themeFillTint="33"/>
          </w:tcPr>
          <w:p w:rsidR="002162C6" w:rsidRDefault="002162C6" w:rsidP="002162C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F74" w:rsidRDefault="002162C6" w:rsidP="002162C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2C6">
              <w:rPr>
                <w:rFonts w:ascii="Times New Roman" w:hAnsi="Times New Roman"/>
                <w:b/>
                <w:sz w:val="24"/>
                <w:szCs w:val="24"/>
              </w:rPr>
              <w:t xml:space="preserve">1 UŽDAVINYS. </w:t>
            </w:r>
            <w:r w:rsidR="000A3BDF" w:rsidRPr="000A3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Stiprinti istorinės atminties aktualizavimą visuomenėje</w:t>
            </w:r>
          </w:p>
          <w:p w:rsidR="002162C6" w:rsidRPr="002162C6" w:rsidRDefault="002162C6" w:rsidP="002162C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EFA" w:rsidTr="00D24B34">
        <w:tc>
          <w:tcPr>
            <w:tcW w:w="1230" w:type="dxa"/>
          </w:tcPr>
          <w:p w:rsidR="00C42EFA" w:rsidRPr="00201DF7" w:rsidRDefault="004E0225" w:rsidP="001F4F2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34" w:type="dxa"/>
          </w:tcPr>
          <w:p w:rsidR="00C42EFA" w:rsidRPr="004342DC" w:rsidRDefault="004342DC" w:rsidP="0065230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42DC">
              <w:rPr>
                <w:rFonts w:ascii="Times New Roman" w:hAnsi="Times New Roman" w:cs="Times New Roman"/>
                <w:sz w:val="24"/>
                <w:szCs w:val="24"/>
              </w:rPr>
              <w:t>Tautinio</w:t>
            </w:r>
            <w:r w:rsidR="00652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42DC">
              <w:rPr>
                <w:rFonts w:ascii="Times New Roman" w:hAnsi="Times New Roman" w:cs="Times New Roman"/>
                <w:sz w:val="24"/>
                <w:szCs w:val="24"/>
              </w:rPr>
              <w:t xml:space="preserve"> patriotinio </w:t>
            </w:r>
            <w:r w:rsidR="0065230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4342DC">
              <w:rPr>
                <w:rFonts w:ascii="Times New Roman" w:hAnsi="Times New Roman" w:cs="Times New Roman"/>
                <w:sz w:val="24"/>
                <w:szCs w:val="24"/>
              </w:rPr>
              <w:t>pilietinio ugdymo renginių organizavimas lopšel</w:t>
            </w:r>
            <w:r w:rsidR="00652304">
              <w:rPr>
                <w:rFonts w:ascii="Times New Roman" w:hAnsi="Times New Roman" w:cs="Times New Roman"/>
                <w:sz w:val="24"/>
                <w:szCs w:val="24"/>
              </w:rPr>
              <w:t>io-darželio bendruomenėj</w:t>
            </w:r>
            <w:r w:rsidRPr="004342DC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5387" w:type="dxa"/>
          </w:tcPr>
          <w:p w:rsidR="00F15F41" w:rsidRPr="00F15F41" w:rsidRDefault="00F15F41" w:rsidP="00F15F4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1">
              <w:rPr>
                <w:rFonts w:ascii="Times New Roman" w:hAnsi="Times New Roman" w:cs="Times New Roman"/>
                <w:sz w:val="24"/>
                <w:szCs w:val="24"/>
              </w:rPr>
              <w:t>100 proc. mokinių dalyvauja patriotiniuose ir</w:t>
            </w:r>
          </w:p>
          <w:p w:rsidR="00F15F41" w:rsidRDefault="00F15F41" w:rsidP="00F15F4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1">
              <w:rPr>
                <w:rFonts w:ascii="Times New Roman" w:hAnsi="Times New Roman" w:cs="Times New Roman"/>
                <w:sz w:val="24"/>
                <w:szCs w:val="24"/>
              </w:rPr>
              <w:t>tautiniuose renginiuose mokykloje.</w:t>
            </w:r>
          </w:p>
          <w:p w:rsidR="00841976" w:rsidRPr="00841976" w:rsidRDefault="008C0F45" w:rsidP="008419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</w:t>
            </w:r>
            <w:r w:rsidR="00841976" w:rsidRPr="00841976">
              <w:rPr>
                <w:rFonts w:ascii="Times New Roman" w:hAnsi="Times New Roman" w:cs="Times New Roman"/>
                <w:sz w:val="24"/>
                <w:szCs w:val="24"/>
              </w:rPr>
              <w:t>4 renginiai per mokslo metus.</w:t>
            </w:r>
          </w:p>
          <w:p w:rsidR="00841976" w:rsidRPr="00841976" w:rsidRDefault="00841976" w:rsidP="008419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6">
              <w:rPr>
                <w:rFonts w:ascii="Times New Roman" w:hAnsi="Times New Roman" w:cs="Times New Roman"/>
                <w:sz w:val="24"/>
                <w:szCs w:val="24"/>
              </w:rPr>
              <w:t>Atmintinų dienų minėjimas;</w:t>
            </w:r>
          </w:p>
          <w:p w:rsidR="00841976" w:rsidRPr="00841976" w:rsidRDefault="00841976" w:rsidP="008419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6">
              <w:rPr>
                <w:rFonts w:ascii="Times New Roman" w:hAnsi="Times New Roman" w:cs="Times New Roman"/>
                <w:sz w:val="24"/>
                <w:szCs w:val="24"/>
              </w:rPr>
              <w:t>Mokytojų ir mokinių dalyvavimas miesto renginiuose;</w:t>
            </w:r>
          </w:p>
          <w:p w:rsidR="00841976" w:rsidRPr="00841976" w:rsidRDefault="00841976" w:rsidP="008419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6">
              <w:rPr>
                <w:rFonts w:ascii="Times New Roman" w:hAnsi="Times New Roman" w:cs="Times New Roman"/>
                <w:sz w:val="24"/>
                <w:szCs w:val="24"/>
              </w:rPr>
              <w:t>Sausio 13-oji – Laisvės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gynėjų diena. Akcija „Atmintis gyva, nes </w:t>
            </w:r>
            <w:r w:rsidRPr="00841976">
              <w:rPr>
                <w:rFonts w:ascii="Times New Roman" w:hAnsi="Times New Roman" w:cs="Times New Roman"/>
                <w:sz w:val="24"/>
                <w:szCs w:val="24"/>
              </w:rPr>
              <w:t>liudija“;</w:t>
            </w:r>
          </w:p>
          <w:p w:rsidR="00841976" w:rsidRPr="00841976" w:rsidRDefault="00841976" w:rsidP="008419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6">
              <w:rPr>
                <w:rFonts w:ascii="Times New Roman" w:hAnsi="Times New Roman" w:cs="Times New Roman"/>
                <w:sz w:val="24"/>
                <w:szCs w:val="24"/>
              </w:rPr>
              <w:t>Vasario 16-oji – Lietuvos</w:t>
            </w:r>
            <w:r w:rsidR="00AF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76">
              <w:rPr>
                <w:rFonts w:ascii="Times New Roman" w:hAnsi="Times New Roman" w:cs="Times New Roman"/>
                <w:sz w:val="24"/>
                <w:szCs w:val="24"/>
              </w:rPr>
              <w:t>valstybės atkūrimo diena;</w:t>
            </w:r>
          </w:p>
          <w:p w:rsidR="00841976" w:rsidRPr="00841976" w:rsidRDefault="00841976" w:rsidP="008419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6">
              <w:rPr>
                <w:rFonts w:ascii="Times New Roman" w:hAnsi="Times New Roman" w:cs="Times New Roman"/>
                <w:sz w:val="24"/>
                <w:szCs w:val="24"/>
              </w:rPr>
              <w:t xml:space="preserve">Kovo 11-oji </w:t>
            </w:r>
            <w:r w:rsidR="008C0F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1976">
              <w:rPr>
                <w:rFonts w:ascii="Times New Roman" w:hAnsi="Times New Roman" w:cs="Times New Roman"/>
                <w:sz w:val="24"/>
                <w:szCs w:val="24"/>
              </w:rPr>
              <w:t xml:space="preserve"> Lietuvos nepriklausomybės</w:t>
            </w:r>
          </w:p>
          <w:p w:rsidR="00841976" w:rsidRPr="00841976" w:rsidRDefault="00841976" w:rsidP="00F15F4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6">
              <w:rPr>
                <w:rFonts w:ascii="Times New Roman" w:hAnsi="Times New Roman" w:cs="Times New Roman"/>
                <w:sz w:val="24"/>
                <w:szCs w:val="24"/>
              </w:rPr>
              <w:t xml:space="preserve">atkūrimo diena. </w:t>
            </w:r>
          </w:p>
          <w:p w:rsidR="00841976" w:rsidRDefault="00841976" w:rsidP="008419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6">
              <w:rPr>
                <w:rFonts w:ascii="Times New Roman" w:hAnsi="Times New Roman" w:cs="Times New Roman"/>
                <w:sz w:val="24"/>
                <w:szCs w:val="24"/>
              </w:rPr>
              <w:t>Lietuvos Kariuomenės diena;</w:t>
            </w:r>
          </w:p>
          <w:p w:rsidR="00C42EFA" w:rsidRPr="00AF6C86" w:rsidRDefault="00AF6C86" w:rsidP="008419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955">
              <w:rPr>
                <w:rFonts w:ascii="Times New Roman" w:hAnsi="Times New Roman" w:cs="Times New Roman"/>
                <w:sz w:val="24"/>
                <w:szCs w:val="24"/>
              </w:rPr>
              <w:t xml:space="preserve"> renginiai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ietuvių kalbos dienoms paminėti.</w:t>
            </w:r>
          </w:p>
        </w:tc>
        <w:tc>
          <w:tcPr>
            <w:tcW w:w="2126" w:type="dxa"/>
          </w:tcPr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4E0225" w:rsidRPr="004E0225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:rsidR="00C42EFA" w:rsidRPr="00201DF7" w:rsidRDefault="004E0225" w:rsidP="004E02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0225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:rsidR="00C42EFA" w:rsidRPr="00201DF7" w:rsidRDefault="00652304" w:rsidP="00AF6C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F6C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82" w:type="dxa"/>
          </w:tcPr>
          <w:p w:rsidR="00C42EFA" w:rsidRPr="00201DF7" w:rsidRDefault="00F77465" w:rsidP="001F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77465">
              <w:rPr>
                <w:rFonts w:ascii="Times New Roman" w:hAnsi="Times New Roman"/>
                <w:sz w:val="24"/>
                <w:szCs w:val="24"/>
              </w:rPr>
              <w:t>Žmogiškieji ištekliai</w:t>
            </w:r>
          </w:p>
        </w:tc>
      </w:tr>
    </w:tbl>
    <w:p w:rsidR="009C3303" w:rsidRDefault="009C3303" w:rsidP="00C459AF">
      <w:pPr>
        <w:pStyle w:val="Betarp"/>
      </w:pPr>
    </w:p>
    <w:p w:rsidR="00235FBF" w:rsidRDefault="00235FBF" w:rsidP="00A63CF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Naujalienė</w:t>
      </w:r>
      <w:proofErr w:type="spellEnd"/>
    </w:p>
    <w:p w:rsidR="00A63CF2" w:rsidRPr="00A63CF2" w:rsidRDefault="00A63CF2" w:rsidP="00A63CF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63CF2">
        <w:rPr>
          <w:rFonts w:ascii="Times New Roman" w:hAnsi="Times New Roman" w:cs="Times New Roman"/>
          <w:sz w:val="24"/>
          <w:szCs w:val="24"/>
        </w:rPr>
        <w:t xml:space="preserve">Direktoriaus pavaduotoja ugdymui    </w:t>
      </w:r>
      <w:r w:rsidR="00235FBF">
        <w:rPr>
          <w:rFonts w:ascii="Times New Roman" w:hAnsi="Times New Roman" w:cs="Times New Roman"/>
          <w:sz w:val="24"/>
          <w:szCs w:val="24"/>
        </w:rPr>
        <w:tab/>
      </w:r>
      <w:r w:rsidR="00235FBF">
        <w:rPr>
          <w:rFonts w:ascii="Times New Roman" w:hAnsi="Times New Roman" w:cs="Times New Roman"/>
          <w:sz w:val="24"/>
          <w:szCs w:val="24"/>
        </w:rPr>
        <w:tab/>
      </w:r>
      <w:r w:rsidR="00235FBF">
        <w:rPr>
          <w:rFonts w:ascii="Times New Roman" w:hAnsi="Times New Roman" w:cs="Times New Roman"/>
          <w:sz w:val="24"/>
          <w:szCs w:val="24"/>
        </w:rPr>
        <w:tab/>
      </w:r>
      <w:r w:rsidR="00235FBF">
        <w:rPr>
          <w:rFonts w:ascii="Times New Roman" w:hAnsi="Times New Roman" w:cs="Times New Roman"/>
          <w:sz w:val="24"/>
          <w:szCs w:val="24"/>
        </w:rPr>
        <w:tab/>
      </w:r>
      <w:r w:rsidR="00235FBF">
        <w:rPr>
          <w:rFonts w:ascii="Times New Roman" w:hAnsi="Times New Roman" w:cs="Times New Roman"/>
          <w:sz w:val="24"/>
          <w:szCs w:val="24"/>
        </w:rPr>
        <w:tab/>
      </w:r>
      <w:r w:rsidR="00235FBF">
        <w:rPr>
          <w:rFonts w:ascii="Times New Roman" w:hAnsi="Times New Roman" w:cs="Times New Roman"/>
          <w:sz w:val="24"/>
          <w:szCs w:val="24"/>
        </w:rPr>
        <w:tab/>
      </w:r>
      <w:r w:rsidR="00235FBF">
        <w:rPr>
          <w:rFonts w:ascii="Times New Roman" w:hAnsi="Times New Roman" w:cs="Times New Roman"/>
          <w:sz w:val="24"/>
          <w:szCs w:val="24"/>
        </w:rPr>
        <w:tab/>
        <w:t xml:space="preserve">Daiva </w:t>
      </w:r>
      <w:proofErr w:type="spellStart"/>
      <w:r w:rsidR="00235FBF">
        <w:rPr>
          <w:rFonts w:ascii="Times New Roman" w:hAnsi="Times New Roman" w:cs="Times New Roman"/>
          <w:sz w:val="24"/>
          <w:szCs w:val="24"/>
        </w:rPr>
        <w:t>Markovienė</w:t>
      </w:r>
      <w:proofErr w:type="spellEnd"/>
      <w:r w:rsidRPr="00A63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3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F2" w:rsidRPr="00A63CF2" w:rsidRDefault="00235FBF" w:rsidP="00A63CF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Ūkio reikalų tvarkytoja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Diana Jankauskienė</w:t>
      </w:r>
      <w:r w:rsidR="00A63CF2" w:rsidRPr="00A63CF2">
        <w:rPr>
          <w:rFonts w:ascii="Times New Roman" w:hAnsi="Times New Roman" w:cs="Times New Roman"/>
          <w:sz w:val="24"/>
          <w:szCs w:val="24"/>
        </w:rPr>
        <w:tab/>
      </w:r>
      <w:r w:rsidR="00A63CF2" w:rsidRPr="00A63CF2">
        <w:rPr>
          <w:rFonts w:ascii="Times New Roman" w:hAnsi="Times New Roman" w:cs="Times New Roman"/>
          <w:sz w:val="24"/>
          <w:szCs w:val="24"/>
        </w:rPr>
        <w:tab/>
      </w:r>
      <w:r w:rsidR="00A63CF2" w:rsidRPr="00A63CF2">
        <w:rPr>
          <w:rFonts w:ascii="Times New Roman" w:hAnsi="Times New Roman" w:cs="Times New Roman"/>
          <w:sz w:val="24"/>
          <w:szCs w:val="24"/>
        </w:rPr>
        <w:tab/>
      </w:r>
      <w:r w:rsidR="00A63CF2" w:rsidRPr="00A63CF2">
        <w:rPr>
          <w:rFonts w:ascii="Times New Roman" w:hAnsi="Times New Roman" w:cs="Times New Roman"/>
          <w:sz w:val="24"/>
          <w:szCs w:val="24"/>
        </w:rPr>
        <w:tab/>
      </w:r>
      <w:r w:rsidR="00A63CF2" w:rsidRPr="00A63CF2">
        <w:rPr>
          <w:rFonts w:ascii="Times New Roman" w:hAnsi="Times New Roman" w:cs="Times New Roman"/>
          <w:sz w:val="24"/>
          <w:szCs w:val="24"/>
        </w:rPr>
        <w:tab/>
      </w:r>
      <w:r w:rsidR="00A63CF2" w:rsidRPr="00A63CF2">
        <w:rPr>
          <w:rFonts w:ascii="Times New Roman" w:hAnsi="Times New Roman" w:cs="Times New Roman"/>
          <w:sz w:val="24"/>
          <w:szCs w:val="24"/>
        </w:rPr>
        <w:tab/>
      </w:r>
      <w:r w:rsidR="00A63CF2" w:rsidRPr="00A63CF2">
        <w:rPr>
          <w:rFonts w:ascii="Times New Roman" w:hAnsi="Times New Roman" w:cs="Times New Roman"/>
          <w:sz w:val="24"/>
          <w:szCs w:val="24"/>
        </w:rPr>
        <w:tab/>
      </w:r>
      <w:r w:rsidR="00A63CF2" w:rsidRPr="00A63CF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sectPr w:rsidR="00A63CF2" w:rsidRPr="00A63CF2" w:rsidSect="008C0F45">
      <w:headerReference w:type="default" r:id="rId7"/>
      <w:pgSz w:w="17338" w:h="11906" w:orient="landscape"/>
      <w:pgMar w:top="1134" w:right="567" w:bottom="1134" w:left="1701" w:header="567" w:footer="567" w:gutter="0"/>
      <w:cols w:space="1296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1B" w:rsidRDefault="0093061B" w:rsidP="008C0F45">
      <w:r>
        <w:separator/>
      </w:r>
    </w:p>
  </w:endnote>
  <w:endnote w:type="continuationSeparator" w:id="0">
    <w:p w:rsidR="0093061B" w:rsidRDefault="0093061B" w:rsidP="008C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1B" w:rsidRDefault="0093061B" w:rsidP="008C0F45">
      <w:r>
        <w:separator/>
      </w:r>
    </w:p>
  </w:footnote>
  <w:footnote w:type="continuationSeparator" w:id="0">
    <w:p w:rsidR="0093061B" w:rsidRDefault="0093061B" w:rsidP="008C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2327"/>
      <w:docPartObj>
        <w:docPartGallery w:val="Page Numbers (Top of Page)"/>
        <w:docPartUnique/>
      </w:docPartObj>
    </w:sdtPr>
    <w:sdtEndPr/>
    <w:sdtContent>
      <w:p w:rsidR="008C0F45" w:rsidRDefault="008C0F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8D6">
          <w:rPr>
            <w:noProof/>
          </w:rPr>
          <w:t>2</w:t>
        </w:r>
        <w:r>
          <w:fldChar w:fldCharType="end"/>
        </w:r>
      </w:p>
    </w:sdtContent>
  </w:sdt>
  <w:p w:rsidR="008C0F45" w:rsidRDefault="008C0F4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AF"/>
    <w:rsid w:val="00035A0B"/>
    <w:rsid w:val="00050132"/>
    <w:rsid w:val="00064A21"/>
    <w:rsid w:val="00066A34"/>
    <w:rsid w:val="00082348"/>
    <w:rsid w:val="00085360"/>
    <w:rsid w:val="00086A00"/>
    <w:rsid w:val="00087199"/>
    <w:rsid w:val="000A3BDF"/>
    <w:rsid w:val="00111897"/>
    <w:rsid w:val="001222EA"/>
    <w:rsid w:val="001227E1"/>
    <w:rsid w:val="00171063"/>
    <w:rsid w:val="00174261"/>
    <w:rsid w:val="001A106B"/>
    <w:rsid w:val="001A529A"/>
    <w:rsid w:val="001A6CA8"/>
    <w:rsid w:val="001A767B"/>
    <w:rsid w:val="001B3FD4"/>
    <w:rsid w:val="001C677D"/>
    <w:rsid w:val="001D04B1"/>
    <w:rsid w:val="001D0EDA"/>
    <w:rsid w:val="001E093D"/>
    <w:rsid w:val="001E1947"/>
    <w:rsid w:val="001F2B4F"/>
    <w:rsid w:val="001F4F2C"/>
    <w:rsid w:val="00201DF7"/>
    <w:rsid w:val="002047D6"/>
    <w:rsid w:val="002162C6"/>
    <w:rsid w:val="00235FBF"/>
    <w:rsid w:val="002857A3"/>
    <w:rsid w:val="00286349"/>
    <w:rsid w:val="0028729B"/>
    <w:rsid w:val="00292DA8"/>
    <w:rsid w:val="002A2558"/>
    <w:rsid w:val="002B2218"/>
    <w:rsid w:val="002D4534"/>
    <w:rsid w:val="002D6F17"/>
    <w:rsid w:val="002F086B"/>
    <w:rsid w:val="00305737"/>
    <w:rsid w:val="003115C1"/>
    <w:rsid w:val="00316AAE"/>
    <w:rsid w:val="00322A19"/>
    <w:rsid w:val="003619FA"/>
    <w:rsid w:val="003625ED"/>
    <w:rsid w:val="00363437"/>
    <w:rsid w:val="003823AF"/>
    <w:rsid w:val="00385E76"/>
    <w:rsid w:val="0038649C"/>
    <w:rsid w:val="003A5524"/>
    <w:rsid w:val="003A5CED"/>
    <w:rsid w:val="003B5FE9"/>
    <w:rsid w:val="003D2FFB"/>
    <w:rsid w:val="003F6BAD"/>
    <w:rsid w:val="004104F4"/>
    <w:rsid w:val="004342DC"/>
    <w:rsid w:val="00445AD8"/>
    <w:rsid w:val="00457FF6"/>
    <w:rsid w:val="00462D5F"/>
    <w:rsid w:val="00472D24"/>
    <w:rsid w:val="004A1390"/>
    <w:rsid w:val="004B6D2A"/>
    <w:rsid w:val="004C4980"/>
    <w:rsid w:val="004C5CE3"/>
    <w:rsid w:val="004D2B8E"/>
    <w:rsid w:val="004D7F40"/>
    <w:rsid w:val="004E0225"/>
    <w:rsid w:val="00503E08"/>
    <w:rsid w:val="00505932"/>
    <w:rsid w:val="00516919"/>
    <w:rsid w:val="00527435"/>
    <w:rsid w:val="005429AB"/>
    <w:rsid w:val="00546AA5"/>
    <w:rsid w:val="00547E4E"/>
    <w:rsid w:val="005678DF"/>
    <w:rsid w:val="00575F8F"/>
    <w:rsid w:val="005828D6"/>
    <w:rsid w:val="00584A4F"/>
    <w:rsid w:val="00587765"/>
    <w:rsid w:val="00590955"/>
    <w:rsid w:val="0059337C"/>
    <w:rsid w:val="005A1F84"/>
    <w:rsid w:val="005D0696"/>
    <w:rsid w:val="005D418E"/>
    <w:rsid w:val="005E72CD"/>
    <w:rsid w:val="005F1B8D"/>
    <w:rsid w:val="005F54F0"/>
    <w:rsid w:val="00637208"/>
    <w:rsid w:val="00647ED9"/>
    <w:rsid w:val="00652304"/>
    <w:rsid w:val="00674434"/>
    <w:rsid w:val="00692119"/>
    <w:rsid w:val="006A0890"/>
    <w:rsid w:val="006A29B1"/>
    <w:rsid w:val="006B5902"/>
    <w:rsid w:val="006E0C53"/>
    <w:rsid w:val="006F4B9E"/>
    <w:rsid w:val="006F5118"/>
    <w:rsid w:val="007355B1"/>
    <w:rsid w:val="00741BD9"/>
    <w:rsid w:val="00742FCA"/>
    <w:rsid w:val="007437A0"/>
    <w:rsid w:val="00777795"/>
    <w:rsid w:val="00780B3C"/>
    <w:rsid w:val="007D2FAB"/>
    <w:rsid w:val="007D5619"/>
    <w:rsid w:val="007E3A7D"/>
    <w:rsid w:val="007E5855"/>
    <w:rsid w:val="007F3261"/>
    <w:rsid w:val="007F57EE"/>
    <w:rsid w:val="00805925"/>
    <w:rsid w:val="00805D22"/>
    <w:rsid w:val="00826644"/>
    <w:rsid w:val="00841976"/>
    <w:rsid w:val="0085542B"/>
    <w:rsid w:val="00874D15"/>
    <w:rsid w:val="008A633F"/>
    <w:rsid w:val="008A7585"/>
    <w:rsid w:val="008C0F45"/>
    <w:rsid w:val="008E00B6"/>
    <w:rsid w:val="008F4D37"/>
    <w:rsid w:val="00910570"/>
    <w:rsid w:val="0093061B"/>
    <w:rsid w:val="00971760"/>
    <w:rsid w:val="00977EC8"/>
    <w:rsid w:val="009B152E"/>
    <w:rsid w:val="009C3303"/>
    <w:rsid w:val="009F160A"/>
    <w:rsid w:val="00A170BC"/>
    <w:rsid w:val="00A264AC"/>
    <w:rsid w:val="00A63CF2"/>
    <w:rsid w:val="00A64BDA"/>
    <w:rsid w:val="00AC4B02"/>
    <w:rsid w:val="00AF6C86"/>
    <w:rsid w:val="00B020D6"/>
    <w:rsid w:val="00B02470"/>
    <w:rsid w:val="00B04B13"/>
    <w:rsid w:val="00B0694C"/>
    <w:rsid w:val="00B3557E"/>
    <w:rsid w:val="00B43742"/>
    <w:rsid w:val="00B4708F"/>
    <w:rsid w:val="00B73DCD"/>
    <w:rsid w:val="00BE10B5"/>
    <w:rsid w:val="00BF7257"/>
    <w:rsid w:val="00BF7AF5"/>
    <w:rsid w:val="00C07D18"/>
    <w:rsid w:val="00C11EA9"/>
    <w:rsid w:val="00C26889"/>
    <w:rsid w:val="00C42EFA"/>
    <w:rsid w:val="00C459AF"/>
    <w:rsid w:val="00C52D56"/>
    <w:rsid w:val="00C57219"/>
    <w:rsid w:val="00C60C76"/>
    <w:rsid w:val="00C61ED4"/>
    <w:rsid w:val="00C65DBF"/>
    <w:rsid w:val="00C8169A"/>
    <w:rsid w:val="00C82F20"/>
    <w:rsid w:val="00C840C6"/>
    <w:rsid w:val="00CA6986"/>
    <w:rsid w:val="00CA76AB"/>
    <w:rsid w:val="00CC228F"/>
    <w:rsid w:val="00CD0731"/>
    <w:rsid w:val="00CD64B8"/>
    <w:rsid w:val="00CF32B0"/>
    <w:rsid w:val="00D01676"/>
    <w:rsid w:val="00D03FC8"/>
    <w:rsid w:val="00D11E37"/>
    <w:rsid w:val="00D21D74"/>
    <w:rsid w:val="00D21EE7"/>
    <w:rsid w:val="00D24B34"/>
    <w:rsid w:val="00D27B2D"/>
    <w:rsid w:val="00D4018C"/>
    <w:rsid w:val="00D46C5D"/>
    <w:rsid w:val="00D509F1"/>
    <w:rsid w:val="00D62F74"/>
    <w:rsid w:val="00D93DED"/>
    <w:rsid w:val="00DA09D4"/>
    <w:rsid w:val="00DA3B70"/>
    <w:rsid w:val="00DE541B"/>
    <w:rsid w:val="00DF3B7D"/>
    <w:rsid w:val="00E316CF"/>
    <w:rsid w:val="00EB3A00"/>
    <w:rsid w:val="00EB6B17"/>
    <w:rsid w:val="00EE14F2"/>
    <w:rsid w:val="00F11AD3"/>
    <w:rsid w:val="00F15F41"/>
    <w:rsid w:val="00F22BAA"/>
    <w:rsid w:val="00F25744"/>
    <w:rsid w:val="00F2627A"/>
    <w:rsid w:val="00F70B3E"/>
    <w:rsid w:val="00F77465"/>
    <w:rsid w:val="00F84970"/>
    <w:rsid w:val="00F97131"/>
    <w:rsid w:val="00FD2C9C"/>
    <w:rsid w:val="00FE060F"/>
    <w:rsid w:val="00FE70B4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24BE"/>
  <w15:chartTrackingRefBased/>
  <w15:docId w15:val="{882E53EC-8CF1-4FD4-9CDC-B9EC7850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542B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459AF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C4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C0F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0F45"/>
  </w:style>
  <w:style w:type="paragraph" w:styleId="Porat">
    <w:name w:val="footer"/>
    <w:basedOn w:val="prastasis"/>
    <w:link w:val="PoratDiagrama"/>
    <w:uiPriority w:val="99"/>
    <w:unhideWhenUsed/>
    <w:rsid w:val="008C0F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9DFD-99C4-422E-9FF6-15BAEB01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7531</Words>
  <Characters>4294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VIP</cp:lastModifiedBy>
  <cp:revision>8</cp:revision>
  <dcterms:created xsi:type="dcterms:W3CDTF">2024-02-21T13:26:00Z</dcterms:created>
  <dcterms:modified xsi:type="dcterms:W3CDTF">2024-04-10T08:05:00Z</dcterms:modified>
</cp:coreProperties>
</file>